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hanging="0" w:left="0"/>
        <w:outlineLvl w:val="4"/>
        <w:rPr>
          <w:rFonts w:ascii="Times New Roman" w:hAnsi="Times New Roman" w:eastAsia="Times New Roman" w:cs="Times New Roman"/>
          <w:b/>
          <w:bCs/>
          <w:iCs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iCs/>
          <w:kern w:val="0"/>
          <w:sz w:val="24"/>
          <w:szCs w:val="24"/>
          <w:lang w:eastAsia="pl-PL"/>
          <w14:ligatures w14:val="none"/>
        </w:rPr>
        <w:t>Załącznik nr 2 do zapytania ofertowego – wzór umowy</w:t>
      </w:r>
    </w:p>
    <w:p>
      <w:pPr>
        <w:pStyle w:val="Normal"/>
        <w:tabs>
          <w:tab w:val="clear" w:pos="708"/>
          <w:tab w:val="left" w:pos="2160" w:leader="dot"/>
          <w:tab w:val="left" w:pos="9752" w:leader="dot"/>
        </w:tabs>
        <w:spacing w:lineRule="auto" w:line="276" w:before="0" w:after="0"/>
        <w:contextualSpacing/>
        <w:rPr>
          <w:rFonts w:ascii="Times New Roman" w:hAnsi="Times New Roman" w:eastAsia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4"/>
          <w:szCs w:val="24"/>
          <w:lang w:eastAsia="pl-PL"/>
          <w14:ligatures w14:val="none"/>
        </w:rPr>
      </w:r>
    </w:p>
    <w:p>
      <w:pPr>
        <w:pStyle w:val="Normal"/>
        <w:tabs>
          <w:tab w:val="clear" w:pos="708"/>
          <w:tab w:val="left" w:pos="2160" w:leader="dot"/>
          <w:tab w:val="left" w:pos="9752" w:leader="dot"/>
        </w:tabs>
        <w:spacing w:lineRule="auto" w:line="276" w:before="0" w:after="0"/>
        <w:contextualSpacing/>
        <w:jc w:val="center"/>
        <w:rPr>
          <w:rFonts w:ascii="Times New Roman" w:hAnsi="Times New Roman" w:eastAsia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4"/>
          <w:szCs w:val="24"/>
          <w:lang w:eastAsia="pl-PL"/>
          <w14:ligatures w14:val="none"/>
        </w:rPr>
      </w:r>
    </w:p>
    <w:p>
      <w:pPr>
        <w:pStyle w:val="Normal"/>
        <w:tabs>
          <w:tab w:val="clear" w:pos="708"/>
          <w:tab w:val="left" w:pos="2160" w:leader="dot"/>
          <w:tab w:val="left" w:pos="9752" w:leader="dot"/>
        </w:tabs>
        <w:spacing w:lineRule="auto" w:line="276" w:before="0" w:after="0"/>
        <w:contextualSpacing/>
        <w:jc w:val="center"/>
        <w:rPr>
          <w:rFonts w:ascii="Times New Roman" w:hAnsi="Times New Roman" w:eastAsia="Times New Roman" w:cs="Times New Roman"/>
          <w:b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4"/>
          <w:szCs w:val="24"/>
          <w:lang w:eastAsia="pl-PL"/>
          <w14:ligatures w14:val="none"/>
        </w:rPr>
        <w:t>UMOWA  NR  …………………</w:t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 xml:space="preserve">zawarta w dniu ……… 2026 r. w Mońkach pomiędzy: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eastAsia="Times New Roman" w:cs="Times New Roman"/>
          <w:kern w:val="0"/>
          <w:sz w:val="24"/>
          <w:szCs w:val="20"/>
          <w:lang w:eastAsia="pl-PL"/>
          <w14:ligatures w14:val="none"/>
        </w:rPr>
      </w:pPr>
      <w:bookmarkStart w:id="0" w:name="_Hlk180314361"/>
      <w:r>
        <w:rPr>
          <w:rFonts w:eastAsia="Times New Roman" w:cs="Times New Roman" w:ascii="Times New Roman" w:hAnsi="Times New Roman"/>
          <w:b/>
          <w:kern w:val="0"/>
          <w:sz w:val="24"/>
          <w:szCs w:val="20"/>
          <w:lang w:eastAsia="pl-PL"/>
          <w14:ligatures w14:val="none"/>
        </w:rPr>
        <w:t xml:space="preserve">Powiatowym Inspektoratem Weterynarii w </w:t>
      </w:r>
      <w:bookmarkStart w:id="1" w:name="_Hlk216336644"/>
      <w:r>
        <w:rPr>
          <w:rFonts w:eastAsia="Times New Roman" w:cs="Times New Roman" w:ascii="Times New Roman" w:hAnsi="Times New Roman"/>
          <w:b/>
          <w:kern w:val="0"/>
          <w:sz w:val="24"/>
          <w:szCs w:val="20"/>
          <w:lang w:eastAsia="pl-PL"/>
          <w14:ligatures w14:val="none"/>
        </w:rPr>
        <w:t>Mońkach</w:t>
      </w:r>
      <w:bookmarkEnd w:id="1"/>
      <w:r>
        <w:rPr>
          <w:rFonts w:eastAsia="Times New Roman" w:cs="Times New Roman" w:ascii="Times New Roman" w:hAnsi="Times New Roman"/>
          <w:bCs/>
          <w:kern w:val="0"/>
          <w:sz w:val="24"/>
          <w:szCs w:val="20"/>
          <w:lang w:eastAsia="pl-PL"/>
          <w14:ligatures w14:val="none"/>
        </w:rPr>
        <w:t xml:space="preserve">, </w:t>
      </w:r>
      <w:bookmarkEnd w:id="0"/>
      <w:r>
        <w:rPr>
          <w:rFonts w:eastAsia="Times New Roman" w:cs="Times New Roman" w:ascii="Times New Roman" w:hAnsi="Times New Roman"/>
          <w:bCs/>
          <w:kern w:val="0"/>
          <w:sz w:val="24"/>
          <w:szCs w:val="20"/>
          <w:lang w:eastAsia="pl-PL"/>
          <w14:ligatures w14:val="none"/>
        </w:rPr>
        <w:t>ul. Juliusza Słowackiego 14, 19-100 Mońki, REGON 450708101, NIP 546-12-10-666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, reprezentowanym</w:t>
      </w:r>
      <w:r>
        <w:rPr>
          <w:rFonts w:eastAsia="Times New Roman" w:cs="Times New Roman" w:ascii="Times New Roman" w:hAnsi="Times New Roman"/>
          <w:b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prze</w:t>
      </w:r>
      <w:r>
        <w:rPr>
          <w:rFonts w:eastAsia="Times New Roman" w:cs="Times New Roman" w:ascii="Times New Roman" w:hAnsi="Times New Roman"/>
          <w:kern w:val="0"/>
          <w:sz w:val="24"/>
          <w:szCs w:val="20"/>
          <w:lang w:eastAsia="pl-PL"/>
          <w14:ligatures w14:val="none"/>
        </w:rPr>
        <w:t>z:</w:t>
      </w:r>
    </w:p>
    <w:p>
      <w:pPr>
        <w:pStyle w:val="Normal"/>
        <w:suppressAutoHyphens w:val="true"/>
        <w:spacing w:lineRule="auto" w:line="276" w:before="0" w:after="120"/>
        <w:jc w:val="both"/>
        <w:rPr>
          <w:rFonts w:ascii="Times New Roman" w:hAnsi="Times New Roman" w:eastAsia="Times New Roman" w:cs="Times New Roman"/>
          <w:bCs/>
          <w:kern w:val="0"/>
          <w:sz w:val="24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Cs/>
          <w:kern w:val="0"/>
          <w:sz w:val="24"/>
          <w:szCs w:val="20"/>
          <w:lang w:eastAsia="pl-PL"/>
          <w14:ligatures w14:val="none"/>
        </w:rPr>
        <w:t>Monikę Marię Stelmach – Powiatowego Lekarza Weterynarii w Mońkach</w:t>
      </w:r>
    </w:p>
    <w:p>
      <w:pPr>
        <w:pStyle w:val="Normal"/>
        <w:widowControl w:val="false"/>
        <w:spacing w:lineRule="exact" w:line="307" w:before="0" w:after="120"/>
        <w:ind w:right="1"/>
        <w:rPr>
          <w:rFonts w:ascii="Times New Roman" w:hAnsi="Times New Roman" w:eastAsia="Times New Roman" w:cs="Times New Roman"/>
          <w:i/>
          <w:i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 xml:space="preserve">zwanym w treści umowy </w:t>
      </w:r>
      <w:r>
        <w:rPr>
          <w:rFonts w:eastAsia="Times New Roman" w:cs="Times New Roman" w:ascii="Times New Roman" w:hAnsi="Times New Roman"/>
          <w:b/>
          <w:kern w:val="0"/>
          <w:sz w:val="24"/>
          <w:szCs w:val="24"/>
          <w:lang w:eastAsia="pl-PL"/>
          <w14:ligatures w14:val="none"/>
        </w:rPr>
        <w:t>Zamawiającym</w:t>
      </w:r>
      <w:r>
        <w:rPr>
          <w:rFonts w:eastAsia="Times New Roman" w:cs="Times New Roman" w:ascii="Times New Roman" w:hAnsi="Times New Roman"/>
          <w:i/>
          <w:kern w:val="0"/>
          <w:sz w:val="24"/>
          <w:szCs w:val="24"/>
          <w:lang w:eastAsia="pl-PL"/>
          <w14:ligatures w14:val="none"/>
        </w:rPr>
        <w:t xml:space="preserve">, </w:t>
      </w:r>
    </w:p>
    <w:p>
      <w:pPr>
        <w:pStyle w:val="Normal"/>
        <w:tabs>
          <w:tab w:val="clear" w:pos="708"/>
          <w:tab w:val="left" w:pos="4678" w:leader="dot"/>
          <w:tab w:val="right" w:pos="9720" w:leader="dot"/>
        </w:tabs>
        <w:spacing w:lineRule="auto" w:line="276" w:before="120" w:after="12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a</w:t>
      </w:r>
    </w:p>
    <w:p>
      <w:pPr>
        <w:pStyle w:val="Normal"/>
        <w:tabs>
          <w:tab w:val="clear" w:pos="708"/>
          <w:tab w:val="left" w:pos="4678" w:leader="dot"/>
          <w:tab w:val="right" w:pos="9720" w:leader="dot"/>
        </w:tabs>
        <w:spacing w:lineRule="auto" w:line="276" w:before="120" w:after="12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 xml:space="preserve">……………………………………………………………………………………………… 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reprezentowanym przez:</w:t>
      </w:r>
    </w:p>
    <w:p>
      <w:pPr>
        <w:pStyle w:val="Normal"/>
        <w:tabs>
          <w:tab w:val="clear" w:pos="708"/>
          <w:tab w:val="left" w:pos="4678" w:leader="dot"/>
          <w:tab w:val="right" w:pos="9720" w:leader="dot"/>
        </w:tabs>
        <w:spacing w:lineRule="auto" w:line="276" w:before="120" w:after="120"/>
        <w:jc w:val="both"/>
        <w:rPr>
          <w:rFonts w:ascii="Times New Roman" w:hAnsi="Times New Roman" w:eastAsia="Times New Roman" w:cs="Times New Roman"/>
          <w:bCs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Cs/>
          <w:kern w:val="0"/>
          <w:sz w:val="24"/>
          <w:szCs w:val="24"/>
          <w:lang w:eastAsia="pl-PL"/>
          <w14:ligatures w14:val="none"/>
        </w:rPr>
        <w:t>……………………………………………………</w:t>
      </w:r>
      <w:r>
        <w:rPr>
          <w:rFonts w:eastAsia="Times New Roman" w:cs="Times New Roman" w:ascii="Times New Roman" w:hAnsi="Times New Roman"/>
          <w:bCs/>
          <w:kern w:val="0"/>
          <w:sz w:val="24"/>
          <w:szCs w:val="24"/>
          <w:lang w:eastAsia="pl-PL"/>
          <w14:ligatures w14:val="none"/>
        </w:rPr>
        <w:t>..</w:t>
      </w:r>
    </w:p>
    <w:p>
      <w:pPr>
        <w:pStyle w:val="Normal"/>
        <w:tabs>
          <w:tab w:val="clear" w:pos="708"/>
          <w:tab w:val="right" w:pos="9720" w:leader="dot"/>
        </w:tabs>
        <w:spacing w:lineRule="auto" w:line="276" w:before="0" w:after="12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 xml:space="preserve">zwanym w treści umowy </w:t>
      </w:r>
      <w:r>
        <w:rPr>
          <w:rFonts w:eastAsia="Times New Roman" w:cs="Times New Roman" w:ascii="Times New Roman" w:hAnsi="Times New Roman"/>
          <w:b/>
          <w:kern w:val="0"/>
          <w:sz w:val="24"/>
          <w:szCs w:val="24"/>
          <w:lang w:eastAsia="pl-PL"/>
          <w14:ligatures w14:val="none"/>
        </w:rPr>
        <w:t>Wykonawcą</w:t>
      </w:r>
      <w:r>
        <w:rPr>
          <w:rFonts w:eastAsia="Times New Roman" w:cs="Times New Roman" w:ascii="Times New Roman" w:hAnsi="Times New Roman"/>
          <w:i/>
          <w:kern w:val="0"/>
          <w:sz w:val="24"/>
          <w:szCs w:val="24"/>
          <w:lang w:eastAsia="pl-PL"/>
          <w14:ligatures w14:val="none"/>
        </w:rPr>
        <w:t>.</w:t>
      </w:r>
    </w:p>
    <w:p>
      <w:pPr>
        <w:pStyle w:val="Normal"/>
        <w:spacing w:lineRule="auto" w:line="276" w:before="0" w:after="0"/>
        <w:ind w:hanging="709" w:left="709"/>
        <w:jc w:val="center"/>
        <w:rPr>
          <w:rFonts w:ascii="Times New Roman" w:hAnsi="Times New Roman" w:eastAsia="Times New Roman" w:cs="Times New Roman"/>
          <w:b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4"/>
          <w:szCs w:val="24"/>
          <w:lang w:eastAsia="pl-PL"/>
          <w14:ligatures w14:val="none"/>
        </w:rPr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14:ligatures w14:val="none"/>
        </w:rPr>
        <w:t xml:space="preserve">W wyniku przeprowadzonego postępowania w formie zapytania ofertowego (znak </w:t>
      </w:r>
      <w:r>
        <w:rPr>
          <w:rFonts w:eastAsia="Times New Roman" w:cs="Times New Roman" w:ascii="Times New Roman" w:hAnsi="Times New Roman"/>
          <w:color w:val="000000"/>
          <w:kern w:val="0"/>
          <w:sz w:val="24"/>
          <w:szCs w:val="24"/>
          <w14:ligatures w14:val="none"/>
        </w:rPr>
        <w:t xml:space="preserve">sprawy: .................................................), </w:t>
      </w:r>
      <w:r>
        <w:rPr>
          <w:rFonts w:eastAsia="Times New Roman" w:cs="Times New Roman" w:ascii="Times New Roman" w:hAnsi="Times New Roman"/>
          <w:kern w:val="0"/>
          <w:sz w:val="24"/>
          <w:szCs w:val="24"/>
          <w14:ligatures w14:val="none"/>
        </w:rPr>
        <w:t>Strony zawierają umowę o następującej treści: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b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4"/>
          <w:szCs w:val="24"/>
          <w:lang w:eastAsia="pl-PL"/>
          <w14:ligatures w14:val="none"/>
        </w:rPr>
      </w:r>
    </w:p>
    <w:p>
      <w:pPr>
        <w:pStyle w:val="Normal"/>
        <w:spacing w:lineRule="auto" w:line="276" w:before="0" w:after="0"/>
        <w:ind w:hanging="709" w:left="709"/>
        <w:jc w:val="center"/>
        <w:rPr>
          <w:rFonts w:ascii="Times New Roman" w:hAnsi="Times New Roman" w:eastAsia="Times New Roman" w:cs="Times New Roman"/>
          <w:b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4"/>
          <w:szCs w:val="24"/>
          <w:lang w:eastAsia="pl-PL"/>
          <w14:ligatures w14:val="none"/>
        </w:rPr>
        <w:t>§ 1</w:t>
      </w:r>
    </w:p>
    <w:p>
      <w:pPr>
        <w:pStyle w:val="Normal"/>
        <w:spacing w:lineRule="auto" w:line="276" w:before="0" w:after="120"/>
        <w:ind w:hanging="709" w:left="709"/>
        <w:jc w:val="center"/>
        <w:rPr>
          <w:rFonts w:ascii="Times New Roman" w:hAnsi="Times New Roman" w:eastAsia="Times New Roman" w:cs="Times New Roman"/>
          <w:b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4"/>
          <w:szCs w:val="24"/>
          <w:lang w:eastAsia="pl-PL"/>
          <w14:ligatures w14:val="none"/>
        </w:rPr>
        <w:t>Przedmiot umowy</w:t>
      </w:r>
    </w:p>
    <w:p>
      <w:pPr>
        <w:pStyle w:val="Normal"/>
        <w:numPr>
          <w:ilvl w:val="0"/>
          <w:numId w:val="24"/>
        </w:numPr>
        <w:spacing w:lineRule="auto" w:line="276" w:before="0" w:after="120"/>
        <w:ind w:hanging="426" w:left="426"/>
        <w:jc w:val="both"/>
        <w:rPr>
          <w:rFonts w:ascii="Times New Roman" w:hAnsi="Times New Roman" w:eastAsia="Times New Roman" w:cs="Times New Roman"/>
          <w:bCs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Cs/>
          <w:kern w:val="0"/>
          <w:sz w:val="24"/>
          <w:szCs w:val="24"/>
          <w:lang w:eastAsia="pl-PL"/>
          <w14:ligatures w14:val="none"/>
        </w:rPr>
        <w:t>Zamawiający powierza, a Wykonawca zobowiązuje się sporządzić dokumentację projektową dotyczącą remontu pomieszczeń w budynku Inspektoratu Weterynarii przy ul. Al. Niepodległości 11B w Mońkach, który będzie pełnił funkcję budynku użyteczności publicznej.</w:t>
      </w:r>
    </w:p>
    <w:p>
      <w:pPr>
        <w:pStyle w:val="Normal"/>
        <w:numPr>
          <w:ilvl w:val="0"/>
          <w:numId w:val="24"/>
        </w:numPr>
        <w:spacing w:lineRule="auto" w:line="276" w:before="0" w:after="120"/>
        <w:ind w:hanging="425" w:left="425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Cs/>
          <w:kern w:val="0"/>
          <w:sz w:val="24"/>
          <w:szCs w:val="24"/>
          <w:lang w:eastAsia="pl-PL"/>
          <w14:ligatures w14:val="none"/>
        </w:rPr>
        <w:t>W ramach realizacji przedmiotu umowy Wykonawca zobowiązany jest do:</w:t>
      </w:r>
    </w:p>
    <w:p>
      <w:pPr>
        <w:pStyle w:val="Normal"/>
        <w:numPr>
          <w:ilvl w:val="0"/>
          <w:numId w:val="14"/>
        </w:numPr>
        <w:spacing w:lineRule="auto" w:line="276" w:before="0" w:after="0"/>
        <w:ind w:hanging="360" w:left="709"/>
        <w:jc w:val="both"/>
        <w:rPr>
          <w:rFonts w:ascii="Times New Roman" w:hAnsi="Times New Roman" w:eastAsia="Times New Roman" w:cs="Times New Roman"/>
          <w:bCs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Cs/>
          <w:kern w:val="0"/>
          <w:sz w:val="24"/>
          <w:szCs w:val="24"/>
          <w:lang w:eastAsia="pl-PL"/>
          <w14:ligatures w14:val="none"/>
        </w:rPr>
        <w:t>sporządzenia wielobranżowej inwentaryzacji,</w:t>
      </w:r>
    </w:p>
    <w:p>
      <w:pPr>
        <w:pStyle w:val="Normal"/>
        <w:numPr>
          <w:ilvl w:val="0"/>
          <w:numId w:val="14"/>
        </w:numPr>
        <w:spacing w:lineRule="auto" w:line="276" w:before="0" w:after="0"/>
        <w:ind w:hanging="360" w:left="709"/>
        <w:jc w:val="both"/>
        <w:rPr>
          <w:rFonts w:ascii="Times New Roman" w:hAnsi="Times New Roman" w:eastAsia="Times New Roman" w:cs="Times New Roman"/>
          <w:bCs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przygotowania koncepcji funkcjonalnej aranżacji pomieszczeń biurowych i towarzyszących</w:t>
      </w:r>
    </w:p>
    <w:p>
      <w:pPr>
        <w:pStyle w:val="Normal"/>
        <w:numPr>
          <w:ilvl w:val="0"/>
          <w:numId w:val="14"/>
        </w:numPr>
        <w:spacing w:lineRule="auto" w:line="276" w:before="0" w:after="0"/>
        <w:ind w:hanging="360" w:left="709"/>
        <w:jc w:val="both"/>
        <w:rPr>
          <w:rFonts w:ascii="Times New Roman" w:hAnsi="Times New Roman" w:eastAsia="Times New Roman" w:cs="Times New Roman"/>
          <w:bCs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Cs/>
          <w:kern w:val="0"/>
          <w:sz w:val="24"/>
          <w:szCs w:val="24"/>
          <w:lang w:eastAsia="pl-PL"/>
          <w14:ligatures w14:val="none"/>
        </w:rPr>
        <w:t>przygotowanie projektów wykonawczych wszystkich niezbędnych branż i oraz wystroju wnętrz (z uwzględnieniem stanu istniejącego wszystkich istniejących instalacji),</w:t>
      </w:r>
    </w:p>
    <w:p>
      <w:pPr>
        <w:pStyle w:val="Normal"/>
        <w:numPr>
          <w:ilvl w:val="0"/>
          <w:numId w:val="14"/>
        </w:numPr>
        <w:spacing w:lineRule="auto" w:line="240" w:before="0" w:after="0"/>
        <w:ind w:hanging="360" w:left="709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sporządzenia projektu sieci informatycznej,</w:t>
      </w:r>
    </w:p>
    <w:p>
      <w:pPr>
        <w:pStyle w:val="Normal"/>
        <w:numPr>
          <w:ilvl w:val="0"/>
          <w:numId w:val="14"/>
        </w:numPr>
        <w:spacing w:lineRule="auto" w:line="276" w:before="0" w:after="0"/>
        <w:ind w:hanging="360" w:left="709"/>
        <w:jc w:val="both"/>
        <w:rPr>
          <w:rFonts w:ascii="Times New Roman" w:hAnsi="Times New Roman" w:eastAsia="Times New Roman" w:cs="Times New Roman"/>
          <w:bCs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Cs/>
          <w:kern w:val="0"/>
          <w:sz w:val="24"/>
          <w:szCs w:val="24"/>
          <w:lang w:eastAsia="pl-PL"/>
          <w14:ligatures w14:val="none"/>
        </w:rPr>
        <w:t>uzyskania w niezbędnym zakresie i na swój koszt decyzji, opinii i uzgodnień (np. środowiskowych, sanitarno-higienicznych, bhp i ergonomii, przeciwpożarowych),</w:t>
      </w:r>
    </w:p>
    <w:p>
      <w:pPr>
        <w:pStyle w:val="Normal"/>
        <w:numPr>
          <w:ilvl w:val="0"/>
          <w:numId w:val="14"/>
        </w:numPr>
        <w:spacing w:lineRule="auto" w:line="276" w:before="0" w:after="0"/>
        <w:ind w:hanging="360" w:left="709"/>
        <w:jc w:val="both"/>
        <w:rPr>
          <w:rFonts w:ascii="Times New Roman" w:hAnsi="Times New Roman" w:eastAsia="Times New Roman" w:cs="Times New Roman"/>
          <w:bCs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Cs/>
          <w:kern w:val="0"/>
          <w:sz w:val="24"/>
          <w:szCs w:val="24"/>
          <w:lang w:eastAsia="pl-PL"/>
          <w14:ligatures w14:val="none"/>
        </w:rPr>
        <w:t xml:space="preserve">przygotowania specyfikacji technicznych wykonania i odbioru robót, </w:t>
      </w:r>
    </w:p>
    <w:p>
      <w:pPr>
        <w:pStyle w:val="Normal"/>
        <w:numPr>
          <w:ilvl w:val="0"/>
          <w:numId w:val="14"/>
        </w:numPr>
        <w:spacing w:lineRule="auto" w:line="276" w:before="0" w:after="0"/>
        <w:ind w:hanging="360" w:left="709"/>
        <w:jc w:val="both"/>
        <w:rPr>
          <w:rFonts w:ascii="Times New Roman" w:hAnsi="Times New Roman" w:eastAsia="Times New Roman" w:cs="Times New Roman"/>
          <w:bCs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Cs/>
          <w:kern w:val="0"/>
          <w:sz w:val="24"/>
          <w:szCs w:val="24"/>
          <w:lang w:eastAsia="pl-PL"/>
          <w14:ligatures w14:val="none"/>
        </w:rPr>
        <w:t xml:space="preserve">przygotowania przedmiarów robót, </w:t>
      </w:r>
    </w:p>
    <w:p>
      <w:pPr>
        <w:pStyle w:val="Normal"/>
        <w:numPr>
          <w:ilvl w:val="0"/>
          <w:numId w:val="14"/>
        </w:numPr>
        <w:spacing w:lineRule="auto" w:line="276" w:before="0" w:after="0"/>
        <w:ind w:hanging="360" w:left="709"/>
        <w:jc w:val="both"/>
        <w:rPr>
          <w:rFonts w:ascii="Times New Roman" w:hAnsi="Times New Roman" w:eastAsia="Times New Roman" w:cs="Times New Roman"/>
          <w:bCs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Cs/>
          <w:kern w:val="0"/>
          <w:sz w:val="24"/>
          <w:szCs w:val="24"/>
          <w:lang w:eastAsia="pl-PL"/>
          <w14:ligatures w14:val="none"/>
        </w:rPr>
        <w:t>przygotowania kosztorysów inwestorskich,</w:t>
      </w:r>
    </w:p>
    <w:p>
      <w:pPr>
        <w:pStyle w:val="Normal"/>
        <w:numPr>
          <w:ilvl w:val="0"/>
          <w:numId w:val="14"/>
        </w:numPr>
        <w:spacing w:lineRule="auto" w:line="276" w:before="0" w:after="0"/>
        <w:ind w:hanging="360" w:left="709"/>
        <w:jc w:val="both"/>
        <w:rPr>
          <w:rFonts w:ascii="Times New Roman" w:hAnsi="Times New Roman" w:eastAsia="Times New Roman" w:cs="Times New Roman"/>
          <w:bCs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Cs/>
          <w:kern w:val="0"/>
          <w:sz w:val="24"/>
          <w:szCs w:val="24"/>
          <w:lang w:eastAsia="pl-PL"/>
          <w14:ligatures w14:val="none"/>
        </w:rPr>
        <w:t>uzyskania w imieniu Zamawiającego decyzji administracyjnych wymaganych do skutecznego zrealizowania prac budowlanych przez wykonawcę robót budowlanych prowadzonych w oparciu o dokumentację projektową, o której mowa w ust. 1, w tym pozwolenia na budowę (o ile jest wymagane). Pełnomocnictwo do występowania             w imieniu Zamawiającego przekazane zostanie na wniosek Wykonawcy.</w:t>
      </w:r>
    </w:p>
    <w:p>
      <w:pPr>
        <w:pStyle w:val="Normal"/>
        <w:numPr>
          <w:ilvl w:val="0"/>
          <w:numId w:val="24"/>
        </w:numPr>
        <w:spacing w:lineRule="auto" w:line="276" w:before="120" w:after="120"/>
        <w:ind w:hanging="425" w:left="425"/>
        <w:jc w:val="both"/>
        <w:rPr>
          <w:rFonts w:ascii="Times New Roman" w:hAnsi="Times New Roman" w:eastAsia="Times New Roman" w:cs="Times New Roman"/>
          <w:bCs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Wykonawca opracuje i przekaże Zamawiającemu dokumentację projektową, o której mowa w ust. 1, w następującej ilości egzemplarzy:</w:t>
      </w:r>
    </w:p>
    <w:p>
      <w:pPr>
        <w:pStyle w:val="Normal"/>
        <w:numPr>
          <w:ilvl w:val="1"/>
          <w:numId w:val="15"/>
        </w:numPr>
        <w:spacing w:lineRule="auto" w:line="276" w:before="0" w:after="0"/>
        <w:ind w:hanging="360" w:left="709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projekty wykonawcze – po 4 egzemplarze;</w:t>
      </w:r>
    </w:p>
    <w:p>
      <w:pPr>
        <w:pStyle w:val="Normal"/>
        <w:numPr>
          <w:ilvl w:val="1"/>
          <w:numId w:val="15"/>
        </w:numPr>
        <w:spacing w:lineRule="auto" w:line="276" w:before="0" w:after="0"/>
        <w:ind w:hanging="360" w:left="709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przedmiary robót – po 2 egzemplarze;</w:t>
      </w:r>
    </w:p>
    <w:p>
      <w:pPr>
        <w:pStyle w:val="Normal"/>
        <w:numPr>
          <w:ilvl w:val="1"/>
          <w:numId w:val="15"/>
        </w:numPr>
        <w:spacing w:lineRule="auto" w:line="276" w:before="0" w:after="0"/>
        <w:ind w:hanging="360" w:left="709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kosztorysy inwestorskie – po 2 egzemplarze;</w:t>
      </w:r>
    </w:p>
    <w:p>
      <w:pPr>
        <w:pStyle w:val="Normal"/>
        <w:numPr>
          <w:ilvl w:val="1"/>
          <w:numId w:val="15"/>
        </w:numPr>
        <w:spacing w:lineRule="auto" w:line="276" w:before="0" w:after="0"/>
        <w:ind w:hanging="360" w:left="709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specyfikacje techniczne wykonania i odbioru robót – po 3 egzemplarze;</w:t>
      </w:r>
    </w:p>
    <w:p>
      <w:pPr>
        <w:pStyle w:val="Normal"/>
        <w:numPr>
          <w:ilvl w:val="1"/>
          <w:numId w:val="15"/>
        </w:numPr>
        <w:spacing w:lineRule="auto" w:line="276" w:before="0" w:after="0"/>
        <w:ind w:hanging="360" w:left="709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wszelkie uzgodnienia formalno - prawne związane z wykonaniem zamówienia (jeżeli zajdzie potrzeba).</w:t>
      </w:r>
    </w:p>
    <w:p>
      <w:pPr>
        <w:pStyle w:val="Normal"/>
        <w:numPr>
          <w:ilvl w:val="0"/>
          <w:numId w:val="24"/>
        </w:numPr>
        <w:spacing w:lineRule="auto" w:line="276" w:before="120" w:after="0"/>
        <w:ind w:hanging="426" w:left="426"/>
        <w:jc w:val="both"/>
        <w:rPr>
          <w:rFonts w:ascii="Times New Roman" w:hAnsi="Times New Roman" w:eastAsia="Times New Roman" w:cs="Times New Roman"/>
          <w:bCs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Dokumenty, o których mowa w ust. 3, Wykonawca dostarczy Zamawiającemu dodatkowo na nośniku elektronicznym</w:t>
      </w:r>
      <w:r>
        <w:rPr>
          <w:rFonts w:eastAsia="Times New Roman" w:cs="Times New Roman" w:ascii="Times New Roman" w:hAnsi="Times New Roman"/>
          <w:bCs/>
          <w:kern w:val="0"/>
          <w:sz w:val="24"/>
          <w:szCs w:val="24"/>
          <w:lang w:eastAsia="pl-PL"/>
          <w14:ligatures w14:val="none"/>
        </w:rPr>
        <w:t>, przy czym ich przygotowanie nastąpi w oparciu o oprogramowanie: MS Word, MS Excel, Norma(ath), Acrobat Reader lub inne zaakceptowane przez Zamawiającego.</w:t>
      </w:r>
    </w:p>
    <w:p>
      <w:pPr>
        <w:pStyle w:val="Normal"/>
        <w:spacing w:lineRule="auto" w:line="276" w:before="120" w:after="0"/>
        <w:ind w:hanging="708" w:left="708"/>
        <w:jc w:val="center"/>
        <w:rPr>
          <w:rFonts w:ascii="Times New Roman" w:hAnsi="Times New Roman" w:eastAsia="Times New Roman" w:cs="Times New Roman"/>
          <w:b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4"/>
          <w:szCs w:val="24"/>
          <w:lang w:eastAsia="pl-PL"/>
          <w14:ligatures w14:val="none"/>
        </w:rPr>
        <w:t>§ 2</w:t>
      </w:r>
    </w:p>
    <w:p>
      <w:pPr>
        <w:pStyle w:val="Normal"/>
        <w:spacing w:lineRule="auto" w:line="276" w:before="0" w:after="0"/>
        <w:ind w:hanging="709" w:left="709"/>
        <w:jc w:val="center"/>
        <w:rPr>
          <w:rFonts w:ascii="Times New Roman" w:hAnsi="Times New Roman" w:eastAsia="Times New Roman" w:cs="Times New Roman"/>
          <w:b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4"/>
          <w:szCs w:val="24"/>
          <w:lang w:eastAsia="pl-PL"/>
          <w14:ligatures w14:val="none"/>
        </w:rPr>
        <w:t>Obowiązki Wykonawcy</w:t>
      </w:r>
    </w:p>
    <w:p>
      <w:pPr>
        <w:pStyle w:val="Normal"/>
        <w:numPr>
          <w:ilvl w:val="0"/>
          <w:numId w:val="4"/>
        </w:numPr>
        <w:spacing w:lineRule="auto" w:line="276" w:before="120" w:after="0"/>
        <w:ind w:hanging="426" w:left="426"/>
        <w:jc w:val="both"/>
        <w:rPr>
          <w:rFonts w:ascii="Times New Roman" w:hAnsi="Times New Roman" w:eastAsia="Times New Roman" w:cs="Times New Roman"/>
          <w:bCs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 xml:space="preserve">Wykonawca zobowiązany jest do udokumentowania, że dokumentacja projektowa została sporządzona przez osobę posiadającą / osoby posiadające </w:t>
      </w:r>
      <w:r>
        <w:rPr>
          <w:rFonts w:eastAsia="Times New Roman" w:cs="Times New Roman" w:ascii="Times New Roman" w:hAnsi="Times New Roman"/>
          <w:bCs/>
          <w:kern w:val="0"/>
          <w:sz w:val="24"/>
          <w:szCs w:val="24"/>
          <w:lang w:eastAsia="pl-PL"/>
          <w14:ligatures w14:val="none"/>
        </w:rPr>
        <w:t>odpowiednie kwalifikacje i  uprawnienia budowlane oraz wpisane na listę członków właściwej izby samorządu zawodowego.</w:t>
      </w:r>
    </w:p>
    <w:p>
      <w:pPr>
        <w:pStyle w:val="Normal"/>
        <w:numPr>
          <w:ilvl w:val="0"/>
          <w:numId w:val="4"/>
        </w:numPr>
        <w:spacing w:lineRule="auto" w:line="276" w:before="120" w:after="0"/>
        <w:ind w:hanging="426" w:left="426"/>
        <w:jc w:val="both"/>
        <w:rPr>
          <w:rFonts w:ascii="Times New Roman" w:hAnsi="Times New Roman" w:eastAsia="Times New Roman" w:cs="Times New Roman"/>
          <w:bCs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Cs/>
          <w:kern w:val="0"/>
          <w:sz w:val="24"/>
          <w:szCs w:val="24"/>
          <w:lang w:eastAsia="pl-PL"/>
          <w14:ligatures w14:val="none"/>
        </w:rPr>
        <w:t>Przedmiot umowy zostanie wykonany zgodnie z obowiązującymi przepisami prawa, w szczególności:</w:t>
      </w:r>
    </w:p>
    <w:p>
      <w:pPr>
        <w:pStyle w:val="Normal"/>
        <w:numPr>
          <w:ilvl w:val="0"/>
          <w:numId w:val="20"/>
        </w:numPr>
        <w:spacing w:lineRule="auto" w:line="276" w:before="120" w:after="0"/>
        <w:jc w:val="both"/>
        <w:rPr>
          <w:rFonts w:ascii="Times New Roman" w:hAnsi="Times New Roman" w:eastAsia="Times New Roman" w:cs="Times New Roman"/>
          <w:bCs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Cs/>
          <w:kern w:val="0"/>
          <w:sz w:val="24"/>
          <w:szCs w:val="24"/>
          <w:lang w:eastAsia="pl-PL"/>
          <w14:ligatures w14:val="none"/>
        </w:rPr>
        <w:t>ustawą z dnia 7 lipca 1994 roku Prawo budowlane (t. jedn. Dz. U. 2025 poz. 418 ze zm.);</w:t>
      </w:r>
    </w:p>
    <w:p>
      <w:pPr>
        <w:pStyle w:val="Normal"/>
        <w:numPr>
          <w:ilvl w:val="0"/>
          <w:numId w:val="20"/>
        </w:numPr>
        <w:spacing w:lineRule="auto" w:line="276" w:before="0" w:after="0"/>
        <w:ind w:hanging="357" w:left="714"/>
        <w:jc w:val="both"/>
        <w:rPr>
          <w:rFonts w:ascii="Times New Roman" w:hAnsi="Times New Roman" w:eastAsia="Times New Roman" w:cs="Times New Roman"/>
          <w:bCs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Cs/>
          <w:kern w:val="0"/>
          <w:sz w:val="24"/>
          <w:szCs w:val="24"/>
          <w:lang w:eastAsia="pl-PL"/>
          <w14:ligatures w14:val="none"/>
        </w:rPr>
        <w:t xml:space="preserve">rozporządzeniem Ministra Infrastruktury z dnia 20 grudnia 2021 r. w sprawie szczegółowego zakresu i formy dokumentacji projektowej, specyfikacji technicznych wykonania i odbioru robót budowlanych oraz programu funkcjonalno-użytkowego </w:t>
        <w:br/>
        <w:t>(Dz. U. 2021 poz. 2454)</w:t>
      </w:r>
    </w:p>
    <w:p>
      <w:pPr>
        <w:pStyle w:val="Normal"/>
        <w:numPr>
          <w:ilvl w:val="0"/>
          <w:numId w:val="20"/>
        </w:numPr>
        <w:spacing w:lineRule="auto" w:line="276" w:before="0" w:after="0"/>
        <w:ind w:hanging="357" w:left="714"/>
        <w:jc w:val="both"/>
        <w:rPr>
          <w:rFonts w:ascii="Times New Roman" w:hAnsi="Times New Roman" w:eastAsia="Times New Roman" w:cs="Times New Roman"/>
          <w:bCs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Cs/>
          <w:kern w:val="0"/>
          <w:sz w:val="24"/>
          <w:szCs w:val="24"/>
          <w:lang w:eastAsia="pl-PL"/>
          <w14:ligatures w14:val="none"/>
        </w:rPr>
        <w:t>rozporządzeniem Ministra Rozwoju z dnia 11 września 2020 r. w sprawie szczegółowego zakresu i formy projektu budowlanego (t. jedn. Dz. U. 2022 poz. 1679 ze zm.);</w:t>
      </w:r>
    </w:p>
    <w:p>
      <w:pPr>
        <w:pStyle w:val="Normal"/>
        <w:numPr>
          <w:ilvl w:val="0"/>
          <w:numId w:val="20"/>
        </w:numPr>
        <w:spacing w:lineRule="auto" w:line="276" w:before="0" w:after="0"/>
        <w:ind w:hanging="357" w:left="714"/>
        <w:jc w:val="both"/>
        <w:rPr>
          <w:rFonts w:ascii="Times New Roman" w:hAnsi="Times New Roman" w:eastAsia="Times New Roman" w:cs="Times New Roman"/>
          <w:bCs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Cs/>
          <w:kern w:val="0"/>
          <w:sz w:val="24"/>
          <w:szCs w:val="24"/>
          <w:lang w:eastAsia="pl-PL"/>
          <w14:ligatures w14:val="none"/>
        </w:rPr>
        <w:t>rozporządzeniem Ministra Infrastruktury z dnia 20 grudnia 2021 r. w sprawie określenia metod i podstaw sporządzania kosztorysu inwestorskiego, obliczania planowanych kosztów prac projektowych oraz planowanych kosztów robót budowlanych określonych w programie funkcjonalno-użytkowym (Dz. U. 2021 poz. 2458);</w:t>
      </w:r>
    </w:p>
    <w:p>
      <w:pPr>
        <w:pStyle w:val="Normal"/>
        <w:numPr>
          <w:ilvl w:val="0"/>
          <w:numId w:val="20"/>
        </w:numPr>
        <w:spacing w:lineRule="auto" w:line="276" w:before="0" w:after="0"/>
        <w:ind w:hanging="357" w:left="714"/>
        <w:jc w:val="both"/>
        <w:rPr>
          <w:rFonts w:ascii="Times New Roman" w:hAnsi="Times New Roman" w:eastAsia="Times New Roman" w:cs="Times New Roman"/>
          <w:bCs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Cs/>
          <w:kern w:val="0"/>
          <w:sz w:val="24"/>
          <w:szCs w:val="24"/>
          <w:lang w:eastAsia="pl-PL"/>
          <w14:ligatures w14:val="none"/>
        </w:rPr>
        <w:t>ustawą z dnia 19 lipca 2019 r. o zapewnianiu dostępności osobom ze szczególnymi potrzebami (t. jedn. Dz. U. 2024 poz. 1411 ze zm.).</w:t>
      </w:r>
    </w:p>
    <w:p>
      <w:pPr>
        <w:pStyle w:val="Normal"/>
        <w:numPr>
          <w:ilvl w:val="0"/>
          <w:numId w:val="4"/>
        </w:numPr>
        <w:spacing w:lineRule="auto" w:line="276" w:before="120" w:after="0"/>
        <w:ind w:hanging="426" w:left="426"/>
        <w:jc w:val="both"/>
        <w:rPr>
          <w:rFonts w:ascii="Times New Roman" w:hAnsi="Times New Roman" w:eastAsia="Times New Roman" w:cs="Times New Roman"/>
          <w:bCs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Cs/>
          <w:kern w:val="0"/>
          <w:sz w:val="24"/>
          <w:szCs w:val="24"/>
          <w:lang w:eastAsia="pl-PL"/>
          <w14:ligatures w14:val="none"/>
        </w:rPr>
        <w:t>Wykonawca na etapie projektowania zobowiązuje się przeprowadzić konsultacje z Zamawiającym dotyczące omówienia szczegółowych rozwiązań technicznych, materiałowych i kosztowych dla zakresu prac budowlanych będących do wykonania na podstawie dokumentacji projektowej stanowiącej przedmiot umowy, każdorazowo, gdy w jego opinii lub opinii Zamawiającego zajdzie taka potrzeba. Konsultacje odbywać się będą w siedzibie Zamawiającego bądź innymi miejscu uzgodnionym przez Strony, w terminie uprzednio uzgodnionym przez Strony. Na okoliczność odbytych konsultacji Strony spiszą protokół uzgodnień.</w:t>
      </w:r>
    </w:p>
    <w:p>
      <w:pPr>
        <w:pStyle w:val="Normal"/>
        <w:numPr>
          <w:ilvl w:val="0"/>
          <w:numId w:val="4"/>
        </w:numPr>
        <w:spacing w:lineRule="auto" w:line="276" w:before="120" w:after="0"/>
        <w:ind w:hanging="426" w:left="426"/>
        <w:jc w:val="both"/>
        <w:rPr>
          <w:rFonts w:ascii="Times New Roman" w:hAnsi="Times New Roman" w:eastAsia="Times New Roman" w:cs="Times New Roman"/>
          <w:bCs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Cs/>
          <w:kern w:val="0"/>
          <w:sz w:val="24"/>
          <w:szCs w:val="24"/>
          <w:lang w:eastAsia="pl-PL"/>
          <w14:ligatures w14:val="none"/>
        </w:rPr>
        <w:t xml:space="preserve">Wykonawca zobowiązuje się do wykonania przedmiotu umowy 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z należytą starannością</w:t>
      </w:r>
      <w:r>
        <w:rPr>
          <w:rFonts w:eastAsia="Times New Roman" w:cs="Times New Roman" w:ascii="Times New Roman" w:hAnsi="Times New Roman"/>
          <w:bCs/>
          <w:kern w:val="0"/>
          <w:sz w:val="24"/>
          <w:szCs w:val="24"/>
          <w:lang w:eastAsia="pl-PL"/>
          <w14:ligatures w14:val="none"/>
        </w:rPr>
        <w:t xml:space="preserve"> zgodnie z treścią umowy, obowiązującymi przepisami techniczno-budowlanymi, obowiązującymi Polskimi Normami oraz zasadami wiedzy technicznej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.</w:t>
      </w:r>
    </w:p>
    <w:p>
      <w:pPr>
        <w:pStyle w:val="Normal"/>
        <w:numPr>
          <w:ilvl w:val="0"/>
          <w:numId w:val="4"/>
        </w:numPr>
        <w:spacing w:lineRule="auto" w:line="276" w:before="120" w:after="0"/>
        <w:ind w:hanging="426" w:left="426"/>
        <w:jc w:val="both"/>
        <w:rPr>
          <w:rFonts w:ascii="Times New Roman" w:hAnsi="Times New Roman" w:eastAsia="Times New Roman" w:cs="Times New Roman"/>
          <w:bCs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Wykonawca odpowiada za poprawność i prawidłowość przyjętych rozwiązań, a także za ewentualne błędy i rozwiązania niezgodne z Prawem budowlanym, obowiązującymi normami oraz przepisami techniczno-budowlanymi.</w:t>
      </w:r>
    </w:p>
    <w:p>
      <w:pPr>
        <w:pStyle w:val="Normal"/>
        <w:numPr>
          <w:ilvl w:val="0"/>
          <w:numId w:val="4"/>
        </w:numPr>
        <w:spacing w:lineRule="auto" w:line="276" w:before="120" w:after="0"/>
        <w:ind w:hanging="426" w:left="426"/>
        <w:jc w:val="both"/>
        <w:rPr>
          <w:rFonts w:ascii="Times New Roman" w:hAnsi="Times New Roman" w:eastAsia="Times New Roman" w:cs="Times New Roman"/>
          <w:bCs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Wykonawca oświadcza, że zapoznał się z miejscem objętym realizacją przedmiotu umowy, posiadaną przez Zamawiającego dokumentacją, otrzymał od Zamawiającego wszelkie informacje, o które się zwracał i nie zgłasza żadnych uwag oraz potrzeby uzupełnienia materiałów, a także informacji przekazanych mu przez Zamawiającego, a niezbędnych do wykonania przedmiotu umowy.</w:t>
      </w:r>
    </w:p>
    <w:p>
      <w:pPr>
        <w:pStyle w:val="Normal"/>
        <w:numPr>
          <w:ilvl w:val="0"/>
          <w:numId w:val="4"/>
        </w:numPr>
        <w:spacing w:lineRule="auto" w:line="276" w:before="120" w:after="0"/>
        <w:ind w:hanging="426" w:left="426"/>
        <w:jc w:val="both"/>
        <w:rPr>
          <w:rFonts w:ascii="Times New Roman" w:hAnsi="Times New Roman" w:eastAsia="Times New Roman" w:cs="Times New Roman"/>
          <w:bCs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Cs/>
          <w:kern w:val="0"/>
          <w:sz w:val="24"/>
          <w:szCs w:val="24"/>
          <w:lang w:eastAsia="pl-PL"/>
          <w14:ligatures w14:val="none"/>
        </w:rPr>
        <w:t>Wykonawca deklaruje gotowość przyjęcia do wykonania prac dodatkowych związanych z przedmiotem zamówienia, których wykonanie Zamawiający zleci w trakcie realizacji zamówienia. Zakres i zasady wykonania prac dodatkowych określone zostaną odrębną umową.</w:t>
      </w:r>
    </w:p>
    <w:p>
      <w:pPr>
        <w:pStyle w:val="Normal"/>
        <w:spacing w:lineRule="auto" w:line="276" w:before="120" w:after="0"/>
        <w:ind w:hanging="426" w:left="426"/>
        <w:jc w:val="center"/>
        <w:rPr>
          <w:rFonts w:ascii="Times New Roman" w:hAnsi="Times New Roman" w:eastAsia="Times New Roman" w:cs="Times New Roman"/>
          <w:b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4"/>
          <w:szCs w:val="24"/>
          <w:lang w:eastAsia="pl-PL"/>
          <w14:ligatures w14:val="none"/>
        </w:rPr>
        <w:t>§ 3</w:t>
      </w:r>
    </w:p>
    <w:p>
      <w:pPr>
        <w:pStyle w:val="Normal"/>
        <w:spacing w:lineRule="auto" w:line="276" w:before="0" w:after="0"/>
        <w:ind w:hanging="425" w:left="425"/>
        <w:jc w:val="center"/>
        <w:rPr>
          <w:rFonts w:ascii="Times New Roman" w:hAnsi="Times New Roman" w:eastAsia="Times New Roman" w:cs="Times New Roman"/>
          <w:b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4"/>
          <w:szCs w:val="24"/>
          <w:lang w:eastAsia="pl-PL"/>
          <w14:ligatures w14:val="none"/>
        </w:rPr>
        <w:t>Obowiązki Zamawiającego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426" w:leader="none"/>
        </w:tabs>
        <w:spacing w:lineRule="auto" w:line="276" w:before="120" w:after="0"/>
        <w:ind w:hanging="426" w:left="426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Zamawiający zobowiązany jest do przekazywania Wykonawcy wszelkich informacji niezbędnych do realizacji niniejszej umowy.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426" w:leader="none"/>
        </w:tabs>
        <w:spacing w:lineRule="auto" w:line="276" w:before="120" w:after="120"/>
        <w:ind w:hanging="426" w:left="426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Zamawiający zobowiązany jest do przekazania Wykonawcy następujących danych i dokumentów:</w:t>
      </w:r>
    </w:p>
    <w:p>
      <w:pPr>
        <w:pStyle w:val="Normal"/>
        <w:numPr>
          <w:ilvl w:val="1"/>
          <w:numId w:val="11"/>
        </w:numPr>
        <w:spacing w:lineRule="auto" w:line="276" w:before="0" w:after="0"/>
        <w:ind w:hanging="357" w:left="709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upoważnienia do występowania w imieniu Zamawiającego do innych instytucji w zakresie niezbędnym do realizacji przedmiotu niniejszej umowy,</w:t>
      </w:r>
    </w:p>
    <w:p>
      <w:pPr>
        <w:pStyle w:val="Normal"/>
        <w:numPr>
          <w:ilvl w:val="1"/>
          <w:numId w:val="11"/>
        </w:numPr>
        <w:spacing w:lineRule="auto" w:line="276" w:before="0" w:after="0"/>
        <w:ind w:hanging="360" w:left="709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oświadczenia o prawie do dysponowania nieruchomością na cele budowlane.</w:t>
      </w:r>
    </w:p>
    <w:p>
      <w:pPr>
        <w:pStyle w:val="Normal"/>
        <w:spacing w:lineRule="auto" w:line="276" w:before="120" w:after="0"/>
        <w:ind w:hanging="708" w:left="708"/>
        <w:jc w:val="center"/>
        <w:rPr>
          <w:rFonts w:ascii="Times New Roman" w:hAnsi="Times New Roman" w:eastAsia="Times New Roman" w:cs="Times New Roman"/>
          <w:b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4"/>
          <w:szCs w:val="24"/>
          <w:lang w:eastAsia="pl-PL"/>
          <w14:ligatures w14:val="none"/>
        </w:rPr>
        <w:t>§ 4</w:t>
      </w:r>
    </w:p>
    <w:p>
      <w:pPr>
        <w:pStyle w:val="Normal"/>
        <w:tabs>
          <w:tab w:val="clear" w:pos="708"/>
          <w:tab w:val="left" w:pos="284" w:leader="none"/>
        </w:tabs>
        <w:spacing w:lineRule="auto" w:line="276" w:before="0" w:after="0"/>
        <w:jc w:val="center"/>
        <w:rPr>
          <w:rFonts w:ascii="Times New Roman" w:hAnsi="Times New Roman" w:eastAsia="Times New Roman" w:cs="Times New Roman"/>
          <w:b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4"/>
          <w:szCs w:val="24"/>
          <w:lang w:eastAsia="pl-PL"/>
          <w14:ligatures w14:val="none"/>
        </w:rPr>
        <w:t>Termin realizacji i odbiór dokumentacji</w:t>
      </w:r>
    </w:p>
    <w:p>
      <w:pPr>
        <w:pStyle w:val="Normal"/>
        <w:numPr>
          <w:ilvl w:val="0"/>
          <w:numId w:val="10"/>
        </w:numPr>
        <w:spacing w:lineRule="auto" w:line="276" w:before="120" w:after="0"/>
        <w:ind w:hanging="426" w:left="426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 xml:space="preserve">Ustala się następujący termin przekazania wykonanej dokumentacji projektowej określonej w § 1 umowy: </w:t>
      </w:r>
      <w:r>
        <w:rPr>
          <w:rFonts w:eastAsia="Times New Roman" w:cs="Times New Roman" w:ascii="Times New Roman" w:hAnsi="Times New Roman"/>
          <w:b/>
          <w:kern w:val="0"/>
          <w:sz w:val="24"/>
          <w:szCs w:val="24"/>
          <w:lang w:eastAsia="pl-PL"/>
          <w14:ligatures w14:val="none"/>
        </w:rPr>
        <w:t>2 miesiące od dnia zawarcia umowy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. Do przedmiotowego terminu nie wlicza się czasu trwania ewentualnego postępowania administracyjnego.</w:t>
      </w:r>
    </w:p>
    <w:p>
      <w:pPr>
        <w:pStyle w:val="Normal"/>
        <w:numPr>
          <w:ilvl w:val="0"/>
          <w:numId w:val="10"/>
        </w:numPr>
        <w:spacing w:lineRule="auto" w:line="276" w:before="120" w:after="0"/>
        <w:ind w:hanging="426" w:left="426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Przekazanie do odbioru dokumentacji projektowej nastąpi w siedzibie Zamawiającego i zostanie potwierdzone przez przedstawicieli Zamawiającego i Wykonawcy na podstawie Protokołu przekazania.</w:t>
      </w:r>
    </w:p>
    <w:p>
      <w:pPr>
        <w:pStyle w:val="Normal"/>
        <w:numPr>
          <w:ilvl w:val="0"/>
          <w:numId w:val="10"/>
        </w:numPr>
        <w:spacing w:lineRule="auto" w:line="276" w:before="120" w:after="0"/>
        <w:ind w:hanging="426" w:left="426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 xml:space="preserve">Wykonawca jest zobowiązany do przekazania Zamawiającemu dokumentacji projektowej stanowiącej przedmiot odbioru Protokołem przekazania wraz z wykazem opracowań oraz pisemnym zapewnieniem Wykonawcy, iż jest ona wykonana zgodnie z umową, obowiązującymi przepisami techniczno – budowlanymi i normami oraz kompletna z punktu widzenia celu, któremu ma służyć. </w:t>
      </w:r>
    </w:p>
    <w:p>
      <w:pPr>
        <w:pStyle w:val="Normal"/>
        <w:numPr>
          <w:ilvl w:val="0"/>
          <w:numId w:val="10"/>
        </w:numPr>
        <w:spacing w:lineRule="auto" w:line="276" w:before="120" w:after="0"/>
        <w:ind w:hanging="426" w:left="426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Podpisany przez Zamawiającego Protokół przekazania wraz z wykazem opracowań jest dla Wykonawcy potwierdzeniem przekazania dokumentacji. Protokół przekazania nie jest dla Wykonawcy potwierdzeniem zaakceptowania jej kompletności i jakości.</w:t>
      </w:r>
    </w:p>
    <w:p>
      <w:pPr>
        <w:pStyle w:val="Normal"/>
        <w:numPr>
          <w:ilvl w:val="0"/>
          <w:numId w:val="10"/>
        </w:numPr>
        <w:spacing w:lineRule="auto" w:line="276" w:before="120" w:after="0"/>
        <w:ind w:hanging="426" w:left="426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Zamawiający ma obowiązek dokonania odbioru przekazanej dokumentacji projektowej      w ciągu 30 dni od daty otrzymania kompletnej dokumentacji. Brak uwag ze strony Zamawiającego we wskazanym terminie traktowany jest jako akceptacja przekazanych opracowań projektowych.</w:t>
      </w:r>
    </w:p>
    <w:p>
      <w:pPr>
        <w:pStyle w:val="Normal"/>
        <w:numPr>
          <w:ilvl w:val="0"/>
          <w:numId w:val="10"/>
        </w:numPr>
        <w:spacing w:lineRule="auto" w:line="276" w:before="120" w:after="0"/>
        <w:ind w:hanging="426" w:left="426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 xml:space="preserve">Odbiór przez Zamawiającego wykonanej i przekazanej dokumentacji projektowej nastąpi w jego siedzibie. </w:t>
      </w:r>
    </w:p>
    <w:p>
      <w:pPr>
        <w:pStyle w:val="Normal"/>
        <w:numPr>
          <w:ilvl w:val="0"/>
          <w:numId w:val="10"/>
        </w:numPr>
        <w:spacing w:lineRule="auto" w:line="276" w:before="120" w:after="0"/>
        <w:ind w:hanging="426" w:left="426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Przekazana przez Wykonawcę dokumentacja projektowa, stanowiąca przedmiot umowy, podlega weryfikacji przez Zamawiającego, który może:</w:t>
      </w:r>
    </w:p>
    <w:p>
      <w:pPr>
        <w:pStyle w:val="Normal"/>
        <w:numPr>
          <w:ilvl w:val="0"/>
          <w:numId w:val="23"/>
        </w:numPr>
        <w:spacing w:lineRule="exact" w:line="320" w:before="0" w:after="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zaakceptować przekazane opracowania projektowe bez uwag i podpisać Protokół Odbioru;</w:t>
      </w:r>
    </w:p>
    <w:p>
      <w:pPr>
        <w:pStyle w:val="Normal"/>
        <w:numPr>
          <w:ilvl w:val="0"/>
          <w:numId w:val="23"/>
        </w:numPr>
        <w:spacing w:lineRule="exact" w:line="320" w:before="0" w:after="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warunkowo zaakceptować przekazane opracowania projektowe z uwagami, wskazać nieprawidłowości oraz termin i formę ich usunięcia, a po wprowadzeniu wszystkich uwag – ostatecznie zaakceptować i podpisać Protokół Odbioru;</w:t>
      </w:r>
    </w:p>
    <w:p>
      <w:pPr>
        <w:pStyle w:val="Normal"/>
        <w:numPr>
          <w:ilvl w:val="0"/>
          <w:numId w:val="23"/>
        </w:numPr>
        <w:spacing w:lineRule="exact" w:line="320" w:before="0" w:after="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nie zaakceptować przekazanego opracowania projektowego, wskazać nieprawidłowości i termin ich usunięcia. Wykonawca zobowiązany jest po usunięciu nieprawidłowości do ponownego przekazania opracowania projektowego Protokołem przekazania.</w:t>
      </w:r>
    </w:p>
    <w:p>
      <w:pPr>
        <w:pStyle w:val="Normal"/>
        <w:numPr>
          <w:ilvl w:val="0"/>
          <w:numId w:val="10"/>
        </w:numPr>
        <w:spacing w:lineRule="auto" w:line="276" w:before="120" w:after="0"/>
        <w:ind w:hanging="426" w:left="426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 xml:space="preserve">W sytuacji określonej w ust. 7 lit. b) odbiór opracowania projektowego uważa się za dokonany z chwilą terminowego usunięcia wad, zgodnie z terminem określonym                  w protokole odbioru warunkowego. W takiej sytuacji za datę zakończenia realizacji opracowania projektowego lub jego części uznana będzie data przekazania opracowania projektowego. </w:t>
      </w:r>
    </w:p>
    <w:p>
      <w:pPr>
        <w:pStyle w:val="Normal"/>
        <w:numPr>
          <w:ilvl w:val="0"/>
          <w:numId w:val="10"/>
        </w:numPr>
        <w:spacing w:lineRule="auto" w:line="276" w:before="120" w:after="0"/>
        <w:ind w:hanging="426" w:left="426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 xml:space="preserve">W sytuacji określonej w ust. 7 lit. c) odbiór opracowania projektowego uważa się za dokonany z chwilą ostatecznego odbioru opracowania projektowego. W takiej sytuacji za datę zakończenia realizacji opracowania projektowego lub jego części uznana będzie data ostatecznego przekazania opracowania projektowego. </w:t>
      </w:r>
    </w:p>
    <w:p>
      <w:pPr>
        <w:pStyle w:val="Normal"/>
        <w:numPr>
          <w:ilvl w:val="0"/>
          <w:numId w:val="10"/>
        </w:numPr>
        <w:spacing w:lineRule="auto" w:line="276" w:before="120" w:after="0"/>
        <w:ind w:hanging="426" w:left="426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 xml:space="preserve">W przypadku wad opracowania projektowego lub jego części stwierdzonych przez właściwy organ w czasie wydawania decyzji, opinii lub postanowień, Wykonawca zobowiązany jest poprawić opracowanie projektowe lub jego część w terminie wskazanym przez ten organ. </w:t>
      </w:r>
    </w:p>
    <w:p>
      <w:pPr>
        <w:pStyle w:val="Normal"/>
        <w:numPr>
          <w:ilvl w:val="0"/>
          <w:numId w:val="10"/>
        </w:numPr>
        <w:spacing w:lineRule="auto" w:line="276" w:before="120" w:after="0"/>
        <w:ind w:hanging="426" w:left="426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 xml:space="preserve">Podpisany przez obie Strony Protokół Odbioru Końcowego wszystkich opracowań wchodzących w zakres umowy stanowi podstawę do wystawienia faktury. </w:t>
      </w:r>
    </w:p>
    <w:p>
      <w:pPr>
        <w:pStyle w:val="Normal"/>
        <w:numPr>
          <w:ilvl w:val="0"/>
          <w:numId w:val="10"/>
        </w:numPr>
        <w:spacing w:lineRule="auto" w:line="276" w:before="120" w:after="0"/>
        <w:ind w:hanging="426" w:left="426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Jeżeli po dokonaniu odbioru końcowego zostaną stwierdzone wady, to Zamawiającemu przysługują  następujące uprawnienia:</w:t>
      </w:r>
    </w:p>
    <w:p>
      <w:pPr>
        <w:pStyle w:val="Normal"/>
        <w:numPr>
          <w:ilvl w:val="1"/>
          <w:numId w:val="16"/>
        </w:numPr>
        <w:spacing w:lineRule="auto" w:line="276" w:before="0" w:after="0"/>
        <w:ind w:hanging="357" w:left="709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jeżeli wady nadają się do usunięcia, Zamawiający może zażądać usunięcia wad lub zlecić wykonanie zastępcze osobie trzeciej;</w:t>
      </w:r>
    </w:p>
    <w:p>
      <w:pPr>
        <w:pStyle w:val="Normal"/>
        <w:numPr>
          <w:ilvl w:val="1"/>
          <w:numId w:val="16"/>
        </w:numPr>
        <w:spacing w:lineRule="auto" w:line="276" w:before="0" w:after="0"/>
        <w:ind w:hanging="357" w:left="709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jeżeli wady nie nadają się do usunięcia, Zamawiający może:</w:t>
      </w:r>
    </w:p>
    <w:p>
      <w:pPr>
        <w:pStyle w:val="Normal"/>
        <w:widowControl w:val="false"/>
        <w:numPr>
          <w:ilvl w:val="0"/>
          <w:numId w:val="17"/>
        </w:numPr>
        <w:spacing w:lineRule="auto" w:line="276" w:before="0" w:after="0"/>
        <w:ind w:hanging="357" w:left="992"/>
        <w:contextualSpacing/>
        <w:jc w:val="both"/>
        <w:rPr>
          <w:rFonts w:ascii="Times New Roman" w:hAnsi="Times New Roman" w:eastAsia="Times New Roman" w:cs="Times New Roman"/>
          <w:bCs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Cs/>
          <w:kern w:val="0"/>
          <w:sz w:val="24"/>
          <w:szCs w:val="24"/>
          <w:lang w:eastAsia="pl-PL"/>
          <w14:ligatures w14:val="none"/>
        </w:rPr>
        <w:t>zażądać ponownego wykonania prac,</w:t>
      </w:r>
    </w:p>
    <w:p>
      <w:pPr>
        <w:pStyle w:val="Normal"/>
        <w:widowControl w:val="false"/>
        <w:numPr>
          <w:ilvl w:val="0"/>
          <w:numId w:val="17"/>
        </w:numPr>
        <w:spacing w:lineRule="auto" w:line="276" w:before="0" w:after="0"/>
        <w:ind w:hanging="357" w:left="992"/>
        <w:jc w:val="both"/>
        <w:rPr>
          <w:rFonts w:ascii="Times New Roman" w:hAnsi="Times New Roman" w:eastAsia="Times New Roman" w:cs="Times New Roman"/>
          <w:bCs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Cs/>
          <w:kern w:val="0"/>
          <w:sz w:val="24"/>
          <w:szCs w:val="24"/>
          <w:lang w:eastAsia="pl-PL"/>
          <w14:ligatures w14:val="none"/>
        </w:rPr>
        <w:t>odstąpić od umowy i naliczyć karę w podwójnej wysokości określonej w § 8 ust. 1 lit. a).</w:t>
      </w:r>
    </w:p>
    <w:p>
      <w:pPr>
        <w:pStyle w:val="Normal"/>
        <w:widowControl w:val="false"/>
        <w:numPr>
          <w:ilvl w:val="0"/>
          <w:numId w:val="10"/>
        </w:numPr>
        <w:spacing w:lineRule="auto" w:line="276" w:before="120" w:after="0"/>
        <w:ind w:hanging="425" w:left="425"/>
        <w:jc w:val="both"/>
        <w:rPr>
          <w:rFonts w:ascii="Times New Roman" w:hAnsi="Times New Roman" w:eastAsia="Times New Roman" w:cs="Times New Roman"/>
          <w:bCs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Cs/>
          <w:kern w:val="0"/>
          <w:sz w:val="24"/>
          <w:szCs w:val="24"/>
          <w:lang w:eastAsia="pl-PL"/>
          <w14:ligatures w14:val="none"/>
        </w:rPr>
        <w:t>Zamawiający na każdym etapie realizacji prac stanowiących przedmiot dokumentacji projektowej, ma prawo wnieść zastrzeżenia do przedmiotu umowy, żądać od Wykonawcy wyjaśnień, uzupełnień i poprawy przekazanych opracowań. Swoje zastrzeżenia, uwagi i zapytania do przekazanego przedmiotu umowy, Zamawiający będzie wnosił do Wykonawcy, przesyłając je na adres e-mail wskazany w § 11 ust. 2 lub listownie na adres siedziby Wykonawcy.</w:t>
      </w:r>
    </w:p>
    <w:p>
      <w:pPr>
        <w:pStyle w:val="Normal"/>
        <w:widowControl w:val="false"/>
        <w:numPr>
          <w:ilvl w:val="0"/>
          <w:numId w:val="10"/>
        </w:numPr>
        <w:spacing w:lineRule="auto" w:line="276" w:before="120" w:after="0"/>
        <w:ind w:hanging="425" w:left="425"/>
        <w:jc w:val="both"/>
        <w:rPr>
          <w:rFonts w:ascii="Times New Roman" w:hAnsi="Times New Roman" w:eastAsia="Times New Roman" w:cs="Times New Roman"/>
          <w:bCs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Cs/>
          <w:kern w:val="0"/>
          <w:sz w:val="24"/>
          <w:szCs w:val="24"/>
          <w:lang w:eastAsia="pl-PL"/>
          <w14:ligatures w14:val="none"/>
        </w:rPr>
        <w:t>Wykonawca, w przypadku zwrócenia się przez Zamawiającego o udzielenie wyjaśnień bądź uzupełnienie przekazanej dokumentacji projektowej, zobowiązany jest nie później niż z terminie 2 dni roboczych od dnia doręczenia wezwania udzielić wyjaśnień we wskazywanym zakresie.</w:t>
      </w:r>
    </w:p>
    <w:p>
      <w:pPr>
        <w:pStyle w:val="Normal"/>
        <w:widowControl w:val="false"/>
        <w:numPr>
          <w:ilvl w:val="0"/>
          <w:numId w:val="10"/>
        </w:numPr>
        <w:spacing w:lineRule="auto" w:line="276" w:before="120" w:after="0"/>
        <w:ind w:hanging="426" w:left="426"/>
        <w:jc w:val="both"/>
        <w:rPr>
          <w:rFonts w:ascii="Times New Roman" w:hAnsi="Times New Roman" w:eastAsia="Times New Roman" w:cs="Times New Roman"/>
          <w:bCs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Cs/>
          <w:kern w:val="0"/>
          <w:sz w:val="24"/>
          <w:szCs w:val="24"/>
          <w:lang w:eastAsia="pl-PL"/>
          <w14:ligatures w14:val="none"/>
        </w:rPr>
        <w:t>W przypadku stwierdzenia wad w przedmiocie umowy, Wykonawca zobowiązany jest do ich usunięcia w terminie 7 dni od dnia doręczenia wezwania.</w:t>
      </w:r>
    </w:p>
    <w:p>
      <w:pPr>
        <w:pStyle w:val="Normal"/>
        <w:tabs>
          <w:tab w:val="clear" w:pos="708"/>
          <w:tab w:val="left" w:pos="284" w:leader="none"/>
          <w:tab w:val="left" w:pos="567" w:leader="none"/>
        </w:tabs>
        <w:spacing w:lineRule="auto" w:line="276" w:before="120" w:after="0"/>
        <w:jc w:val="center"/>
        <w:rPr>
          <w:rFonts w:ascii="Times New Roman" w:hAnsi="Times New Roman" w:eastAsia="Times New Roman" w:cs="Times New Roman"/>
          <w:b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4"/>
          <w:szCs w:val="24"/>
          <w:lang w:eastAsia="pl-PL"/>
          <w14:ligatures w14:val="none"/>
        </w:rPr>
        <w:t>§ 5</w:t>
      </w:r>
    </w:p>
    <w:p>
      <w:pPr>
        <w:pStyle w:val="Normal"/>
        <w:tabs>
          <w:tab w:val="clear" w:pos="708"/>
          <w:tab w:val="left" w:pos="284" w:leader="none"/>
        </w:tabs>
        <w:spacing w:lineRule="auto" w:line="276" w:before="0" w:after="0"/>
        <w:jc w:val="center"/>
        <w:rPr>
          <w:rFonts w:ascii="Times New Roman" w:hAnsi="Times New Roman" w:eastAsia="Times New Roman" w:cs="Times New Roman"/>
          <w:b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4"/>
          <w:szCs w:val="24"/>
          <w:lang w:eastAsia="pl-PL"/>
          <w14:ligatures w14:val="none"/>
        </w:rPr>
        <w:t>Wartość i rozliczenie umowy</w:t>
      </w:r>
    </w:p>
    <w:p>
      <w:pPr>
        <w:pStyle w:val="Normal"/>
        <w:widowControl w:val="false"/>
        <w:numPr>
          <w:ilvl w:val="3"/>
          <w:numId w:val="21"/>
        </w:numPr>
        <w:tabs>
          <w:tab w:val="clear" w:pos="708"/>
          <w:tab w:val="left" w:pos="8789" w:leader="dot"/>
        </w:tabs>
        <w:spacing w:lineRule="auto" w:line="276" w:before="120" w:after="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 xml:space="preserve">Za wykonanie przedmiotu umowy określonego w § 1 umowy oraz sprawowanie nadzoru autorskiego określonego w § 6 umowy Wykonawcy przysługuje całkowite wynagrodzenie w kwocie </w:t>
      </w:r>
      <w:r>
        <w:rPr>
          <w:rFonts w:eastAsia="Times New Roman" w:cs="Times New Roman" w:ascii="Times New Roman" w:hAnsi="Times New Roman"/>
          <w:b/>
          <w:bCs/>
          <w:kern w:val="0"/>
          <w:sz w:val="24"/>
          <w:szCs w:val="24"/>
          <w:lang w:eastAsia="pl-PL"/>
          <w14:ligatures w14:val="none"/>
        </w:rPr>
        <w:t>…………………</w:t>
      </w:r>
      <w:r>
        <w:rPr>
          <w:rFonts w:eastAsia="Times New Roman" w:cs="Times New Roman" w:ascii="Times New Roman" w:hAnsi="Times New Roman"/>
          <w:b/>
          <w:kern w:val="0"/>
          <w:sz w:val="24"/>
          <w:szCs w:val="24"/>
          <w:lang w:eastAsia="pl-PL"/>
          <w14:ligatures w14:val="none"/>
        </w:rPr>
        <w:t xml:space="preserve"> zł netto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 xml:space="preserve"> + podatek VAT ….%, co daje </w:t>
      </w:r>
      <w:r>
        <w:rPr>
          <w:rFonts w:eastAsia="Times New Roman" w:cs="Times New Roman" w:ascii="Times New Roman" w:hAnsi="Times New Roman"/>
          <w:b/>
          <w:kern w:val="0"/>
          <w:sz w:val="24"/>
          <w:szCs w:val="24"/>
          <w:lang w:eastAsia="pl-PL"/>
          <w14:ligatures w14:val="none"/>
        </w:rPr>
        <w:t>………………………. zł brutto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 xml:space="preserve"> (słownie: ……………………………………… złotych).</w:t>
      </w:r>
    </w:p>
    <w:p>
      <w:pPr>
        <w:pStyle w:val="Normal"/>
        <w:widowControl w:val="false"/>
        <w:numPr>
          <w:ilvl w:val="0"/>
          <w:numId w:val="21"/>
        </w:numPr>
        <w:spacing w:lineRule="auto" w:line="276" w:before="120" w:after="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Wynagrodzenie określone w ust. 1 ma charakter ryczałtowy i zawiera wszystkie koszty niezbędne do wykonania całego zakresu umowy, w tym również koszty nieujęte bezpośrednio w umowie a związane z realizacją zadania i niezbędne dla prawidłowego wykonania przedmiotu umowy.</w:t>
      </w:r>
    </w:p>
    <w:p>
      <w:pPr>
        <w:pStyle w:val="Normal"/>
        <w:widowControl w:val="false"/>
        <w:numPr>
          <w:ilvl w:val="0"/>
          <w:numId w:val="21"/>
        </w:numPr>
        <w:spacing w:lineRule="auto" w:line="276" w:before="120" w:after="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Zapłata wynagrodzenia określonego w ust. 1 nastąpi w dwóch ratach przy zastosowaniu następującego schematu:</w:t>
      </w:r>
    </w:p>
    <w:p>
      <w:pPr>
        <w:pStyle w:val="Normal"/>
        <w:widowControl w:val="false"/>
        <w:numPr>
          <w:ilvl w:val="0"/>
          <w:numId w:val="22"/>
        </w:numPr>
        <w:spacing w:lineRule="exact" w:line="320" w:before="120" w:after="0"/>
        <w:ind w:hanging="357" w:left="714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 xml:space="preserve">pierwsza rata w wysokości 70% wynagrodzenia określonego w ust. 1 po dokonaniu odbioru końcowego wszystkich opracowań projektowych określonych w § 1 umowy i podpisaniu przez Strony Protokołu </w:t>
      </w:r>
      <w:r>
        <w:rPr>
          <w:rFonts w:eastAsia="Times New Roman" w:cs="Times New Roman" w:ascii="Times New Roman" w:hAnsi="Times New Roman"/>
          <w:bCs/>
          <w:kern w:val="0"/>
          <w:sz w:val="24"/>
          <w:szCs w:val="24"/>
          <w:lang w:eastAsia="pl-PL"/>
          <w14:ligatures w14:val="none"/>
        </w:rPr>
        <w:t>Odbioru Końcowego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, o którym mowa w § 4 ust. 11 umowy, w oparciu o prawidłowo wystawioną przez Wykonawcę fakturę VAT. Wraz z fakturą VAT Wykonawca ma obowiązek przedstawienia oświadczeń wszystkich podwykonawców (dalszych podwykonawców) uczestniczących w realizacji zamówienia o zaspokojeniu przez Wykonawcę w stosunku do nich wszystkich wymagalnych zobowiązań z tytułu wykonywania prac w ramach realizacji przedmiotowego zamówienia lub dowodów zapłaty wynagrodzenia wszystkim podwykonawcom i ewentualnym dalszym podwykonawcom biorącym udział                    w realizacji zamówienia;</w:t>
      </w:r>
    </w:p>
    <w:p>
      <w:pPr>
        <w:pStyle w:val="Normal"/>
        <w:widowControl w:val="false"/>
        <w:numPr>
          <w:ilvl w:val="0"/>
          <w:numId w:val="22"/>
        </w:numPr>
        <w:spacing w:lineRule="auto" w:line="276" w:before="120" w:after="120"/>
        <w:ind w:hanging="357" w:left="72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druga rata w wysokości 30% wynagrodzenia określonego w ust. 1 po uzyskaniu przez Wykonawcę na rzecz Zamawiającego pozwolenia na budowę / dokonaniu zgłoszenia robót budowlanych w oparciu o sporządzoną przez Wykonawcę dokumentację projektową stanowiącą przedmiot niniejszej umowy.</w:t>
      </w:r>
    </w:p>
    <w:p>
      <w:pPr>
        <w:pStyle w:val="Normal"/>
        <w:numPr>
          <w:ilvl w:val="0"/>
          <w:numId w:val="21"/>
        </w:numPr>
        <w:shd w:val="clear" w:color="auto" w:fill="FFFFFF"/>
        <w:spacing w:lineRule="auto" w:line="276" w:before="0" w:after="120"/>
        <w:ind w:hanging="357" w:left="360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cs="Times New Roman" w:ascii="Times New Roman" w:hAnsi="Times New Roman"/>
          <w:spacing w:val="-1"/>
          <w:sz w:val="24"/>
          <w:szCs w:val="24"/>
        </w:rPr>
        <w:t xml:space="preserve">Wykonawca będzie wystawiać faktury w formie faktur ustrukturyzowanych za pośrednictwem Krajowego Systemu e-Faktur (KSeF), zgodnie z obowiązującymi przepisami prawa. Za dzień doręczenia faktury Zamawiającemu uznaje się dzień otrzymania faktury przez Zamawiającego w KSeF. Termin płatności faktury ustala się na 30 dni od daty otrzymania przez Zamawiającego prawidłowo wystawionej faktury VAT w KSeF, posiadającej numer referencyjny KSeF ID. </w:t>
      </w:r>
    </w:p>
    <w:p>
      <w:pPr>
        <w:pStyle w:val="Normal"/>
        <w:numPr>
          <w:ilvl w:val="0"/>
          <w:numId w:val="21"/>
        </w:numPr>
        <w:shd w:val="clear" w:color="auto" w:fill="FFFFFF"/>
        <w:spacing w:lineRule="auto" w:line="276" w:before="0" w:after="120"/>
        <w:ind w:hanging="357" w:left="360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cs="Times New Roman" w:ascii="Times New Roman" w:hAnsi="Times New Roman"/>
          <w:spacing w:val="-1"/>
          <w:sz w:val="24"/>
          <w:szCs w:val="24"/>
        </w:rPr>
        <w:t>Zamawiający zastrzega sobie prawo do żądania potwierdzenia wysłania faktury do KSeF oraz numeru referencyjnego faktury nadanego przez system.</w:t>
      </w:r>
    </w:p>
    <w:p>
      <w:pPr>
        <w:pStyle w:val="Normal"/>
        <w:numPr>
          <w:ilvl w:val="0"/>
          <w:numId w:val="21"/>
        </w:numPr>
        <w:shd w:val="clear" w:color="auto" w:fill="FFFFFF"/>
        <w:spacing w:lineRule="auto" w:line="276" w:before="0" w:after="0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cs="Times New Roman" w:ascii="Times New Roman" w:hAnsi="Times New Roman"/>
          <w:spacing w:val="-1"/>
          <w:sz w:val="24"/>
          <w:szCs w:val="24"/>
        </w:rPr>
        <w:t>W przypadku wystąpienia awarii systemu KSeF lub innych przesłanek uniemożliwiających wystawienie faktury za pośrednictwem KSeF, Wykonawca zobowiązany jest do niezwłocznego poinformowania Zamawiającego oraz postępowania zgodnie z przepisami wynikającymi z obowiązujących aktów prawnych.</w:t>
      </w:r>
      <w:r>
        <w:rPr>
          <w:rFonts w:cs="Times New Roman" w:ascii="Times New Roman" w:hAnsi="Times New Roman"/>
          <w:sz w:val="24"/>
          <w:szCs w:val="24"/>
          <w:lang w:eastAsia="ar-SA"/>
        </w:rPr>
        <w:t xml:space="preserve"> </w:t>
      </w:r>
    </w:p>
    <w:p>
      <w:pPr>
        <w:pStyle w:val="Normal"/>
        <w:widowControl w:val="false"/>
        <w:numPr>
          <w:ilvl w:val="0"/>
          <w:numId w:val="21"/>
        </w:numPr>
        <w:spacing w:lineRule="auto" w:line="276" w:before="120" w:after="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Za dzień zapłaty uważa się dzień obciążenia rachunku bankowego Zamawiającego.</w:t>
      </w:r>
    </w:p>
    <w:p>
      <w:pPr>
        <w:pStyle w:val="Normal"/>
        <w:widowControl w:val="false"/>
        <w:spacing w:lineRule="auto" w:line="276" w:before="120" w:after="0"/>
        <w:ind w:left="4454" w:right="1"/>
        <w:jc w:val="both"/>
        <w:rPr>
          <w:rFonts w:ascii="Times New Roman" w:hAnsi="Times New Roman" w:eastAsia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4"/>
          <w:szCs w:val="24"/>
          <w:lang w:eastAsia="pl-PL"/>
          <w14:ligatures w14:val="none"/>
        </w:rPr>
        <w:t xml:space="preserve">§ 6 </w:t>
      </w:r>
    </w:p>
    <w:p>
      <w:pPr>
        <w:pStyle w:val="Normal"/>
        <w:widowControl w:val="false"/>
        <w:spacing w:lineRule="auto" w:line="276" w:before="0" w:after="0"/>
        <w:jc w:val="center"/>
        <w:rPr>
          <w:rFonts w:ascii="Times New Roman" w:hAnsi="Times New Roman" w:eastAsia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4"/>
          <w:szCs w:val="24"/>
          <w:lang w:eastAsia="pl-PL"/>
          <w14:ligatures w14:val="none"/>
        </w:rPr>
        <w:t>Nadzór autorski</w:t>
      </w:r>
    </w:p>
    <w:p>
      <w:pPr>
        <w:pStyle w:val="Normal"/>
        <w:numPr>
          <w:ilvl w:val="0"/>
          <w:numId w:val="7"/>
        </w:numPr>
        <w:spacing w:lineRule="auto" w:line="276" w:before="120" w:after="0"/>
        <w:ind w:hanging="360" w:left="36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 xml:space="preserve">Wykonawca w ramach wynagrodzenia określonego w § 5 ust. 1 umowy sprawować będzie nadzór autorski zgodnie z warunkami niniejszej umowy, stosownie do art. 20 ust. l pkt 4 ustawy </w:t>
      </w:r>
      <w:r>
        <w:rPr>
          <w:rFonts w:eastAsia="Times New Roman" w:cs="Times New Roman" w:ascii="Times New Roman" w:hAnsi="Times New Roman"/>
          <w:bCs/>
          <w:kern w:val="0"/>
          <w:sz w:val="24"/>
          <w:szCs w:val="24"/>
          <w:lang w:eastAsia="pl-PL"/>
          <w14:ligatures w14:val="none"/>
        </w:rPr>
        <w:t xml:space="preserve">z dnia 7 lipca 1994 roku Prawo budowlane 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(</w:t>
      </w:r>
      <w:r>
        <w:rPr>
          <w:rFonts w:eastAsia="Times New Roman" w:cs="Times New Roman" w:ascii="Times New Roman" w:hAnsi="Times New Roman"/>
          <w:bCs/>
          <w:kern w:val="0"/>
          <w:sz w:val="24"/>
          <w:szCs w:val="24"/>
          <w:lang w:eastAsia="pl-PL"/>
          <w14:ligatures w14:val="none"/>
        </w:rPr>
        <w:t>t. jedn. Dz. U. 2025 poz. 418 ze zm.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) w sposób zgodny z umową zawartą przez Zamawiającego z wykonawcą robót budowlanych oraz wynikający z zaistniałych potrzeb rozwiązywania problemów wynikłych w związku z realizacją zadania.</w:t>
      </w:r>
    </w:p>
    <w:p>
      <w:pPr>
        <w:pStyle w:val="Normal"/>
        <w:numPr>
          <w:ilvl w:val="0"/>
          <w:numId w:val="7"/>
        </w:numPr>
        <w:spacing w:lineRule="auto" w:line="276" w:before="120" w:after="0"/>
        <w:ind w:hanging="360" w:left="36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Wykonawca zobowiązuje się do pełnienia nadzoru autorskiego nad wykonaniem robót na podstawie sporządzonej dokumentacji projektowej. Nadzór autorski sprawowany będzie począwszy od dnia rozpoczęcia robót budowlanych i trwał będzie nieprzerwanie do czynności odbioru końcowego.</w:t>
      </w:r>
    </w:p>
    <w:p>
      <w:pPr>
        <w:pStyle w:val="Normal"/>
        <w:numPr>
          <w:ilvl w:val="0"/>
          <w:numId w:val="7"/>
        </w:numPr>
        <w:spacing w:lineRule="auto" w:line="276" w:before="120" w:after="0"/>
        <w:ind w:hanging="360" w:left="36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 xml:space="preserve">Nadzór autorski obejmuje w szczególności: </w:t>
      </w:r>
    </w:p>
    <w:p>
      <w:pPr>
        <w:pStyle w:val="Normal"/>
        <w:numPr>
          <w:ilvl w:val="1"/>
          <w:numId w:val="12"/>
        </w:numPr>
        <w:tabs>
          <w:tab w:val="clear" w:pos="708"/>
          <w:tab w:val="left" w:pos="709" w:leader="none"/>
        </w:tabs>
        <w:spacing w:lineRule="auto" w:line="276" w:before="120" w:after="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kontrolowanie zgodności prowadzonych prac z dokumentacją projektową, obowiązującymi przepisami prawa i normami,</w:t>
      </w:r>
    </w:p>
    <w:p>
      <w:pPr>
        <w:pStyle w:val="Normal"/>
        <w:numPr>
          <w:ilvl w:val="1"/>
          <w:numId w:val="12"/>
        </w:numPr>
        <w:tabs>
          <w:tab w:val="clear" w:pos="708"/>
          <w:tab w:val="left" w:pos="709" w:leader="none"/>
        </w:tabs>
        <w:spacing w:lineRule="auto" w:line="276" w:before="0" w:after="0"/>
        <w:ind w:hanging="357" w:left="641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 xml:space="preserve">wyjaśnienie wątpliwości dotyczących projektu budowlano-wykonawczego i zawartych w nim rozwiązań oraz ewentualne uzupełnienie szczegółów dokumentacji projektowej, </w:t>
      </w:r>
    </w:p>
    <w:p>
      <w:pPr>
        <w:pStyle w:val="Normal"/>
        <w:numPr>
          <w:ilvl w:val="1"/>
          <w:numId w:val="12"/>
        </w:numPr>
        <w:tabs>
          <w:tab w:val="clear" w:pos="708"/>
          <w:tab w:val="left" w:pos="709" w:leader="none"/>
        </w:tabs>
        <w:spacing w:lineRule="auto" w:line="276" w:before="0" w:after="0"/>
        <w:ind w:hanging="357" w:left="641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uzgadnianie z Zamawiającym i wykonawcą robót możliwości wprowadzenia rozwiązań zamiennych w stosunku do przewidzianych w dokumentacji projektowej                                w odniesieniu do materiałów i konstrukcji oaz rozwiązań technicznych                                        i technologicznych,</w:t>
      </w:r>
    </w:p>
    <w:p>
      <w:pPr>
        <w:pStyle w:val="Normal"/>
        <w:numPr>
          <w:ilvl w:val="1"/>
          <w:numId w:val="12"/>
        </w:numPr>
        <w:tabs>
          <w:tab w:val="clear" w:pos="708"/>
          <w:tab w:val="left" w:pos="709" w:leader="none"/>
        </w:tabs>
        <w:spacing w:lineRule="auto" w:line="276" w:before="0" w:after="0"/>
        <w:ind w:hanging="357" w:left="641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nadzorowanie, aby zakres wprowadzonych zmian nie spowodował istotnej zmiany zatwierdzonego projektu budowlanego,</w:t>
      </w:r>
    </w:p>
    <w:p>
      <w:pPr>
        <w:pStyle w:val="Normal"/>
        <w:numPr>
          <w:ilvl w:val="1"/>
          <w:numId w:val="12"/>
        </w:numPr>
        <w:tabs>
          <w:tab w:val="clear" w:pos="708"/>
          <w:tab w:val="left" w:pos="709" w:leader="none"/>
        </w:tabs>
        <w:spacing w:lineRule="auto" w:line="276" w:before="0" w:after="0"/>
        <w:ind w:hanging="357" w:left="641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udział w posiedzeniach komisji i naradach technicznych organizowanych przez Zamawiającego, uczestnictwo w odbiorach robót zanikających oraz odbiorze końcowym robót.</w:t>
      </w:r>
    </w:p>
    <w:p>
      <w:pPr>
        <w:pStyle w:val="Normal"/>
        <w:numPr>
          <w:ilvl w:val="0"/>
          <w:numId w:val="7"/>
        </w:numPr>
        <w:spacing w:lineRule="auto" w:line="276" w:before="120" w:after="0"/>
        <w:ind w:hanging="360" w:left="36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Wykonawca zostanie wezwany do wykonania czynności określonych w ust. 3 telefonicznie lub drogą elektroniczną, co zostanie potwierdzone w dzienniku budowy.</w:t>
      </w:r>
    </w:p>
    <w:p>
      <w:pPr>
        <w:pStyle w:val="Normal"/>
        <w:numPr>
          <w:ilvl w:val="0"/>
          <w:numId w:val="7"/>
        </w:numPr>
        <w:spacing w:lineRule="auto" w:line="276" w:before="120" w:after="0"/>
        <w:ind w:hanging="360" w:left="36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Niestawienie się Wykonawcy w celu wykonania obowiązków, o których mowa w ust. 3, spowoduje naliczenie przez Zamawiającego kary umownej zgodnie z § 8 ust. 1 lit. e).</w:t>
      </w:r>
    </w:p>
    <w:p>
      <w:pPr>
        <w:pStyle w:val="Normal"/>
        <w:spacing w:lineRule="auto" w:line="276" w:before="120" w:after="0"/>
        <w:ind w:hanging="708" w:left="708"/>
        <w:jc w:val="center"/>
        <w:rPr>
          <w:rFonts w:ascii="Times New Roman" w:hAnsi="Times New Roman" w:eastAsia="Times New Roman" w:cs="Times New Roman"/>
          <w:b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4"/>
          <w:szCs w:val="24"/>
          <w:lang w:eastAsia="pl-PL"/>
          <w14:ligatures w14:val="none"/>
        </w:rPr>
        <w:t>§ 7</w:t>
      </w:r>
    </w:p>
    <w:p>
      <w:pPr>
        <w:pStyle w:val="Normal"/>
        <w:spacing w:lineRule="auto" w:line="276" w:before="0" w:after="0"/>
        <w:ind w:hanging="709" w:left="709"/>
        <w:jc w:val="center"/>
        <w:rPr>
          <w:rFonts w:ascii="Times New Roman" w:hAnsi="Times New Roman" w:eastAsia="Times New Roman" w:cs="Times New Roman"/>
          <w:b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4"/>
          <w:szCs w:val="24"/>
          <w:lang w:eastAsia="pl-PL"/>
          <w14:ligatures w14:val="none"/>
        </w:rPr>
        <w:t>Informacja o podwykonawcach</w:t>
      </w:r>
    </w:p>
    <w:p>
      <w:pPr>
        <w:pStyle w:val="Normal"/>
        <w:numPr>
          <w:ilvl w:val="0"/>
          <w:numId w:val="3"/>
        </w:numPr>
        <w:spacing w:lineRule="auto" w:line="276" w:before="120" w:after="0"/>
        <w:ind w:hanging="426" w:left="426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Strony ustalają, że całkowity zakres prac Wykonawca wykona siłami własnymi.</w:t>
      </w:r>
    </w:p>
    <w:p>
      <w:pPr>
        <w:pStyle w:val="Normal"/>
        <w:numPr>
          <w:ilvl w:val="0"/>
          <w:numId w:val="3"/>
        </w:numPr>
        <w:spacing w:lineRule="auto" w:line="276" w:before="120" w:after="0"/>
        <w:ind w:hanging="426" w:left="426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 xml:space="preserve">Na zlecenie podwykonawcom wykonania części prac objętych przedmiotem umowy, Wykonawca jest zobowiązany uzyskać pisemną zgodę Zamawiającego. </w:t>
      </w:r>
    </w:p>
    <w:p>
      <w:pPr>
        <w:pStyle w:val="Normal"/>
        <w:numPr>
          <w:ilvl w:val="0"/>
          <w:numId w:val="3"/>
        </w:numPr>
        <w:spacing w:lineRule="auto" w:line="276" w:before="120" w:after="0"/>
        <w:ind w:hanging="426" w:left="426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W razie zlecenia przez Wykonawcę wykonania części prac objętych przedmiotem umowy podwykonawcom bez uzyskania zgody, o której mowa w ust. 2, Zamawiający ma prawo rozwiązać umowę z Wykonawcą ze skutkiem natychmiastowym.</w:t>
      </w:r>
    </w:p>
    <w:p>
      <w:pPr>
        <w:pStyle w:val="Normal"/>
        <w:numPr>
          <w:ilvl w:val="0"/>
          <w:numId w:val="3"/>
        </w:numPr>
        <w:spacing w:lineRule="auto" w:line="276" w:before="120" w:after="0"/>
        <w:ind w:hanging="426" w:left="426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Zamawiający ma prawo żądać od podwykonawcy pisemnego potwierdzenia otrzymania od Wykonawcy wynagrodzenia za wykonane prace, w ramach zaakceptowanej przez Zamawiającego umowy. W przypadku niedoręczenia wyżej wymienionego potwierdzenia, Zamawiający ma prawo wstrzymać płatność faktury do wysokości kwoty należnej podwykonawcy.</w:t>
      </w:r>
    </w:p>
    <w:p>
      <w:pPr>
        <w:pStyle w:val="Normal"/>
        <w:numPr>
          <w:ilvl w:val="0"/>
          <w:numId w:val="3"/>
        </w:numPr>
        <w:spacing w:lineRule="auto" w:line="276" w:before="120" w:after="0"/>
        <w:ind w:hanging="426" w:left="426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Realizacja części umowy przez podwykonawcę nie zwalnia Wykonawcy z odpowiedzialności za wykonanie obowiązków wynikających z umowy lub przepisów obowiązującego prawa. Wykonawca odpowiada za działania lub zaniechania podwykonawców jak za działania własne.</w:t>
      </w:r>
    </w:p>
    <w:p>
      <w:pPr>
        <w:pStyle w:val="Normal"/>
        <w:numPr>
          <w:ilvl w:val="0"/>
          <w:numId w:val="3"/>
        </w:numPr>
        <w:spacing w:lineRule="auto" w:line="276" w:before="120" w:after="0"/>
        <w:ind w:hanging="426" w:left="426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Zamawiającemu przysługuje prawo żądania od Wykonawcy zmiany podwykonawcy, jeżeli ten realizuje prace w sposób wadliwy, niezgodny z założeniami i przepisami.</w:t>
      </w:r>
    </w:p>
    <w:p>
      <w:pPr>
        <w:pStyle w:val="Normal"/>
        <w:spacing w:lineRule="auto" w:line="276" w:before="120" w:after="0"/>
        <w:jc w:val="center"/>
        <w:rPr>
          <w:rFonts w:ascii="Times New Roman" w:hAnsi="Times New Roman" w:eastAsia="Times New Roman" w:cs="Times New Roman"/>
          <w:b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4"/>
          <w:szCs w:val="24"/>
          <w:lang w:eastAsia="pl-PL"/>
          <w14:ligatures w14:val="none"/>
        </w:rPr>
        <w:t>§ 8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eastAsia="Times New Roman" w:cs="Times New Roman"/>
          <w:b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4"/>
          <w:szCs w:val="24"/>
          <w:lang w:eastAsia="pl-PL"/>
          <w14:ligatures w14:val="none"/>
        </w:rPr>
        <w:t>Kary umowne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426" w:leader="none"/>
        </w:tabs>
        <w:spacing w:lineRule="auto" w:line="276" w:before="120" w:after="0"/>
        <w:ind w:hanging="426" w:left="426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Wykonawca zapłaci Zamawiającemu karę umowną:</w:t>
      </w:r>
    </w:p>
    <w:p>
      <w:pPr>
        <w:pStyle w:val="Normal"/>
        <w:numPr>
          <w:ilvl w:val="0"/>
          <w:numId w:val="18"/>
        </w:numPr>
        <w:tabs>
          <w:tab w:val="clear" w:pos="708"/>
          <w:tab w:val="left" w:pos="426" w:leader="none"/>
        </w:tabs>
        <w:spacing w:lineRule="auto" w:line="276" w:before="120" w:after="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za odstąpienie od umowy przez Zamawiającego z przyczyn leżących po stronie Wykonawcy, w wysokości 10% wartości wynagrodzenia netto, o którym mowa  w § 5 ust. 1 umowy;</w:t>
      </w:r>
    </w:p>
    <w:p>
      <w:pPr>
        <w:pStyle w:val="Normal"/>
        <w:numPr>
          <w:ilvl w:val="0"/>
          <w:numId w:val="18"/>
        </w:numPr>
        <w:tabs>
          <w:tab w:val="clear" w:pos="708"/>
          <w:tab w:val="left" w:pos="426" w:leader="none"/>
        </w:tabs>
        <w:spacing w:lineRule="auto" w:line="276" w:before="0" w:after="0"/>
        <w:ind w:hanging="357" w:left="714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za odstąpienie od umowy przez Wykonawcę z przyczyn niezależnych od Zamawiającego, w wysokości 10% wartości wynagrodzenia netto, o którym mowa w § 5 ust. 1 umowy;</w:t>
      </w:r>
    </w:p>
    <w:p>
      <w:pPr>
        <w:pStyle w:val="Normal"/>
        <w:numPr>
          <w:ilvl w:val="0"/>
          <w:numId w:val="18"/>
        </w:numPr>
        <w:tabs>
          <w:tab w:val="clear" w:pos="708"/>
          <w:tab w:val="left" w:pos="426" w:leader="none"/>
        </w:tabs>
        <w:spacing w:lineRule="auto" w:line="276" w:before="0" w:after="0"/>
        <w:ind w:hanging="357" w:left="714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za zwłokę w usunięciu wad stwierdzonych podczas odbioru lub później, w wysokości 0,5% wartości wynagrodzenia netto, o którym mowa w § 5 ust. 1 umowy, za każdy dzień pozostawania w zwłoce;</w:t>
      </w:r>
    </w:p>
    <w:p>
      <w:pPr>
        <w:pStyle w:val="Normal"/>
        <w:numPr>
          <w:ilvl w:val="0"/>
          <w:numId w:val="18"/>
        </w:numPr>
        <w:tabs>
          <w:tab w:val="clear" w:pos="708"/>
          <w:tab w:val="left" w:pos="426" w:leader="none"/>
        </w:tabs>
        <w:spacing w:lineRule="auto" w:line="276" w:before="0" w:after="0"/>
        <w:ind w:hanging="357" w:left="714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za zwłokę w wykonaniu przedmiotu umowy, w wysokości 0,5% wartości wynagrodzenia netto, o którym mowa w § 5 ust. 1 umowy, za każdy dzień pozostawania w zwłoce;</w:t>
      </w:r>
    </w:p>
    <w:p>
      <w:pPr>
        <w:pStyle w:val="Normal"/>
        <w:numPr>
          <w:ilvl w:val="0"/>
          <w:numId w:val="18"/>
        </w:numPr>
        <w:tabs>
          <w:tab w:val="clear" w:pos="708"/>
          <w:tab w:val="left" w:pos="426" w:leader="none"/>
        </w:tabs>
        <w:spacing w:lineRule="auto" w:line="276" w:before="0" w:after="0"/>
        <w:ind w:hanging="357" w:left="714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 xml:space="preserve">za niestawienie się Wykonawcy na wezwanie Zamawiającego w celu wykonania obowiązków określonych w § 6 ust. 3 umowy, </w:t>
      </w:r>
      <w:r>
        <w:rPr>
          <w:rFonts w:eastAsia="Arial" w:cs="Times New Roman" w:ascii="Times New Roman" w:hAnsi="Times New Roman"/>
          <w:kern w:val="0"/>
          <w:sz w:val="24"/>
          <w:szCs w:val="24"/>
          <w:lang w:eastAsia="zh-CN"/>
          <w14:ligatures w14:val="none"/>
        </w:rPr>
        <w:t>Zamawiającemu przysługuje prawo naliczenia Wykonawcy kary umownej w wysokości 200,00 zł za każdy stwierdzony przypadek.</w:t>
      </w:r>
    </w:p>
    <w:p>
      <w:pPr>
        <w:pStyle w:val="Normal"/>
        <w:numPr>
          <w:ilvl w:val="0"/>
          <w:numId w:val="1"/>
        </w:numPr>
        <w:spacing w:lineRule="auto" w:line="276" w:before="120" w:after="0"/>
        <w:ind w:hanging="426" w:left="426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Kary, o których mowa w ust. 1, mogą być kumulowane. Łączna maksymalna wysokość kar umownych naliczonych Wykonawcy przez Zamawiającego nie może przekroczyć 30% wynagrodzenia netto określonego w § 5 ust. 1 umowy.</w:t>
      </w:r>
    </w:p>
    <w:p>
      <w:pPr>
        <w:pStyle w:val="Normal"/>
        <w:numPr>
          <w:ilvl w:val="0"/>
          <w:numId w:val="1"/>
        </w:numPr>
        <w:spacing w:lineRule="auto" w:line="276" w:before="120" w:after="0"/>
        <w:ind w:hanging="426" w:left="426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Strony dopuszczają możliwość dochodzenia odszkodowania na zasadach ogólnych do wysokości rzeczywiście poniesionej szkody, w tym odszkodowania uzupełniającego przewyższającego wysokość zapłaconych kar umownych.</w:t>
      </w:r>
    </w:p>
    <w:p>
      <w:pPr>
        <w:pStyle w:val="Normal"/>
        <w:numPr>
          <w:ilvl w:val="0"/>
          <w:numId w:val="1"/>
        </w:numPr>
        <w:spacing w:lineRule="auto" w:line="276" w:before="120" w:after="0"/>
        <w:ind w:hanging="426" w:left="426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Zamawiającemu przysługuje prawo potrącenia ewentualnych kar umownych z wynagrodzenia należnego Wykonawcy.</w:t>
      </w:r>
    </w:p>
    <w:p>
      <w:pPr>
        <w:pStyle w:val="Normal"/>
        <w:spacing w:lineRule="auto" w:line="276" w:before="120" w:after="0"/>
        <w:jc w:val="center"/>
        <w:rPr>
          <w:rFonts w:ascii="Times New Roman" w:hAnsi="Times New Roman" w:eastAsia="Times New Roman" w:cs="Times New Roman"/>
          <w:b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4"/>
          <w:szCs w:val="24"/>
          <w:lang w:eastAsia="pl-PL"/>
          <w14:ligatures w14:val="none"/>
        </w:rPr>
        <w:t>§ 9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eastAsia="Times New Roman" w:cs="Times New Roman"/>
          <w:b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4"/>
          <w:szCs w:val="24"/>
          <w:lang w:eastAsia="pl-PL"/>
          <w14:ligatures w14:val="none"/>
        </w:rPr>
        <w:t xml:space="preserve">Nabycie praw autorskich </w:t>
      </w:r>
    </w:p>
    <w:p>
      <w:pPr>
        <w:pStyle w:val="Normal"/>
        <w:numPr>
          <w:ilvl w:val="0"/>
          <w:numId w:val="8"/>
        </w:numPr>
        <w:tabs>
          <w:tab w:val="clear" w:pos="708"/>
          <w:tab w:val="left" w:pos="360" w:leader="none"/>
        </w:tabs>
        <w:suppressAutoHyphens w:val="true"/>
        <w:spacing w:lineRule="auto" w:line="276" w:before="120" w:after="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 xml:space="preserve">Wykonawca oświadcza, że przedmiot umowy, o którym mowa w </w:t>
      </w:r>
      <w:r>
        <w:rPr>
          <w:rFonts w:eastAsia="Times New Roman" w:cs="Times New Roman" w:ascii="Times New Roman" w:hAnsi="Times New Roman"/>
          <w:color w:val="000000"/>
          <w:kern w:val="0"/>
          <w:sz w:val="24"/>
          <w:szCs w:val="24"/>
          <w:lang w:eastAsia="pl-PL"/>
          <w14:ligatures w14:val="none"/>
        </w:rPr>
        <w:t>§ 1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 xml:space="preserve">, stanowi przedmiot jego wyłącznych praw autorskich, w rozumieniu </w:t>
      </w:r>
      <w:r>
        <w:rPr>
          <w:rFonts w:eastAsia="Times New Roman" w:cs="Times New Roman" w:ascii="Times New Roman" w:hAnsi="Times New Roman"/>
          <w:color w:val="000000"/>
          <w:kern w:val="0"/>
          <w:sz w:val="24"/>
          <w:szCs w:val="24"/>
          <w:lang w:eastAsia="pl-PL"/>
          <w14:ligatures w14:val="none"/>
        </w:rPr>
        <w:t>ustawy z dnia 4 lutego 1994 r. o prawie autorskim i prawach pokrewnych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 xml:space="preserve"> (t. jedn. Dz. U. 2025 poz. 24 ze zm.).</w:t>
      </w:r>
    </w:p>
    <w:p>
      <w:pPr>
        <w:pStyle w:val="Normal"/>
        <w:numPr>
          <w:ilvl w:val="0"/>
          <w:numId w:val="8"/>
        </w:numPr>
        <w:tabs>
          <w:tab w:val="clear" w:pos="708"/>
          <w:tab w:val="left" w:pos="360" w:leader="none"/>
        </w:tabs>
        <w:suppressAutoHyphens w:val="true"/>
        <w:spacing w:lineRule="auto" w:line="276" w:before="120" w:after="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Wykonawca oświadcza i gwarantuje, że przedmiot umowy będzie wolny od jakichkolwiek praw osób trzecich, zaś prawo Wykonawcy do rozporządzania przedmiotem umowy nie będzie w jakikolwiek sposób ograniczone. W razie naruszenia powyższego zobowiązania, Wykonawca będzie odpowiedzialny za wszelkie poniesione przez Zamawiającego szkody.</w:t>
      </w:r>
    </w:p>
    <w:p>
      <w:pPr>
        <w:pStyle w:val="Normal"/>
        <w:numPr>
          <w:ilvl w:val="0"/>
          <w:numId w:val="8"/>
        </w:numPr>
        <w:tabs>
          <w:tab w:val="clear" w:pos="708"/>
          <w:tab w:val="left" w:pos="360" w:leader="none"/>
        </w:tabs>
        <w:suppressAutoHyphens w:val="true"/>
        <w:spacing w:lineRule="auto" w:line="276" w:before="120" w:after="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W ramach wynagrodzenia określonego w § 5 ust. 1 umowy, z chwilą wykonania przedmiotu umowy Wykonawca przenosi na Zamawiającego prawo własności do przedmiotu umowy oraz całość autorskich praw majątkowych i praw pokrewnych do przedmiotu umowy wraz z wyłącznym prawem zezwalania na wykonywanie zależnego prawa autorskiego.</w:t>
      </w:r>
    </w:p>
    <w:p>
      <w:pPr>
        <w:pStyle w:val="Normal"/>
        <w:numPr>
          <w:ilvl w:val="0"/>
          <w:numId w:val="8"/>
        </w:numPr>
        <w:tabs>
          <w:tab w:val="clear" w:pos="708"/>
          <w:tab w:val="left" w:pos="360" w:leader="none"/>
        </w:tabs>
        <w:suppressAutoHyphens w:val="true"/>
        <w:spacing w:lineRule="auto" w:line="276" w:before="120" w:after="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Przeniesienie praw autorskich i praw pokrewnych, o których mowa w ust. 3, nie jest ograniczone czasowo ani terytorialnie i następuje na wszelkich znanych w chwili zawarcia umowy polach eksploatacji, w szczególności:</w:t>
      </w:r>
    </w:p>
    <w:p>
      <w:pPr>
        <w:pStyle w:val="Normal"/>
        <w:numPr>
          <w:ilvl w:val="2"/>
          <w:numId w:val="13"/>
        </w:numPr>
        <w:suppressAutoHyphens w:val="true"/>
        <w:spacing w:lineRule="auto" w:line="276" w:before="120" w:after="0"/>
        <w:ind w:hanging="360" w:left="709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używania i wykorzystywania przedmiotu umowy do realizacji robót,</w:t>
      </w:r>
    </w:p>
    <w:p>
      <w:pPr>
        <w:pStyle w:val="Normal"/>
        <w:numPr>
          <w:ilvl w:val="2"/>
          <w:numId w:val="13"/>
        </w:numPr>
        <w:suppressAutoHyphens w:val="true"/>
        <w:spacing w:lineRule="auto" w:line="276" w:before="0" w:after="0"/>
        <w:ind w:hanging="357" w:left="709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utrwalania i zwielokrotniania jakąkolwiek techniką i na jakimkolwiek nośniku, w tym nośniku elektronicznym, niezależnie od standardu systemu i formatu oraz dowolne korzystanie i rozporządzanie kopiami,</w:t>
      </w:r>
    </w:p>
    <w:p>
      <w:pPr>
        <w:pStyle w:val="Normal"/>
        <w:numPr>
          <w:ilvl w:val="2"/>
          <w:numId w:val="13"/>
        </w:numPr>
        <w:suppressAutoHyphens w:val="true"/>
        <w:spacing w:lineRule="auto" w:line="276" w:before="0" w:after="0"/>
        <w:ind w:hanging="357" w:left="709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wprowadzania do pamięci komputera oraz do sieci komputerowej i/lub multimedialnej, w tym do Internetu,</w:t>
      </w:r>
    </w:p>
    <w:p>
      <w:pPr>
        <w:pStyle w:val="Normal"/>
        <w:numPr>
          <w:ilvl w:val="2"/>
          <w:numId w:val="13"/>
        </w:numPr>
        <w:suppressAutoHyphens w:val="true"/>
        <w:spacing w:lineRule="auto" w:line="276" w:before="0" w:after="0"/>
        <w:ind w:hanging="357" w:left="709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rozpowszechniania w formie druku, zapisu cyfrowego, przekazu multimedialnego,</w:t>
      </w:r>
    </w:p>
    <w:p>
      <w:pPr>
        <w:pStyle w:val="Normal"/>
        <w:numPr>
          <w:ilvl w:val="2"/>
          <w:numId w:val="13"/>
        </w:numPr>
        <w:suppressAutoHyphens w:val="true"/>
        <w:spacing w:lineRule="auto" w:line="276" w:before="0" w:after="0"/>
        <w:ind w:hanging="357" w:left="709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nieodpłatnego lub odpłatnego udostępniania bez zgody Wykonawcy osobom trzecim na wszystkich polach eksploatacji określonych w niniejszej umowie,</w:t>
      </w:r>
    </w:p>
    <w:p>
      <w:pPr>
        <w:pStyle w:val="Normal"/>
        <w:numPr>
          <w:ilvl w:val="2"/>
          <w:numId w:val="13"/>
        </w:numPr>
        <w:suppressAutoHyphens w:val="true"/>
        <w:spacing w:lineRule="auto" w:line="276" w:before="0" w:after="0"/>
        <w:ind w:hanging="357" w:left="709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rozporządzania w jakikolwiek inny sposób odpłatny lub nieodpłatny.</w:t>
      </w:r>
    </w:p>
    <w:p>
      <w:pPr>
        <w:pStyle w:val="Normal"/>
        <w:numPr>
          <w:ilvl w:val="0"/>
          <w:numId w:val="19"/>
        </w:numPr>
        <w:spacing w:lineRule="auto" w:line="276" w:before="120" w:after="0"/>
        <w:ind w:hanging="426" w:left="426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Wykonawca ponosi odpowiedzialność za szkody spowodowane jakimikolwiek wadami przedmiotu umowy, uniemożliwiającymi realizację przez Zamawiającego (na podstawie przedmiotu umowy) planowanej inwestycji i/lub powodującymi konieczność wykonania dodatkowych projektów, robót, a także ponoszenia dodatkowych wydatków.</w:t>
      </w:r>
    </w:p>
    <w:p>
      <w:pPr>
        <w:pStyle w:val="Normal"/>
        <w:numPr>
          <w:ilvl w:val="0"/>
          <w:numId w:val="19"/>
        </w:numPr>
        <w:spacing w:lineRule="auto" w:line="276" w:before="120" w:after="0"/>
        <w:ind w:hanging="426" w:left="426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Przeniesienie prawa własności i praw autorskich do przedmiotu umowy na Zamawiającego nastąpi w dniu podpisania przez Zamawiającego Protokołu</w:t>
      </w:r>
      <w:r>
        <w:rPr>
          <w:rFonts w:eastAsia="Times New Roman" w:cs="Times New Roman" w:ascii="Times New Roman" w:hAnsi="Times New Roman"/>
          <w:bCs/>
          <w:kern w:val="0"/>
          <w:sz w:val="24"/>
          <w:szCs w:val="24"/>
          <w:lang w:eastAsia="pl-PL"/>
          <w14:ligatures w14:val="none"/>
        </w:rPr>
        <w:t xml:space="preserve"> Odbioru Końcowego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, o którym mowa w § 4 ust. 11 umowy.</w:t>
      </w:r>
    </w:p>
    <w:p>
      <w:pPr>
        <w:pStyle w:val="Normal"/>
        <w:numPr>
          <w:ilvl w:val="0"/>
          <w:numId w:val="19"/>
        </w:numPr>
        <w:suppressAutoHyphens w:val="true"/>
        <w:spacing w:lineRule="auto" w:line="276" w:before="120" w:after="0"/>
        <w:ind w:hanging="426" w:left="426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W przypadku wystąpienia przeciwko Zamawiającemu przez osobę trzecią z roszczeniami wynikającymi z naruszenia jej praw, Wykonawca zobowiązuje się do ich zaspokojenia i zwolnienia Zamawiającego od obowiązku świadczeń z tego tytułu.</w:t>
      </w:r>
    </w:p>
    <w:p>
      <w:pPr>
        <w:pStyle w:val="Normal"/>
        <w:numPr>
          <w:ilvl w:val="0"/>
          <w:numId w:val="19"/>
        </w:numPr>
        <w:suppressAutoHyphens w:val="true"/>
        <w:spacing w:lineRule="auto" w:line="276" w:before="120" w:after="0"/>
        <w:ind w:hanging="426" w:left="426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W przypadku dochodzenia na drodze sądowej przez osoby trzecie roszczeń wynikających z powyższych tytułów przeciwko Zamawiającemu, Wykonawca zobowiązuje się do przystąpienia w procesie do Zamawiającego i podjęcia wszelkich czynności w celu jego zwolnienia z udziału w sprawie.</w:t>
      </w:r>
    </w:p>
    <w:p>
      <w:pPr>
        <w:pStyle w:val="Normal"/>
        <w:widowControl w:val="false"/>
        <w:numPr>
          <w:ilvl w:val="0"/>
          <w:numId w:val="19"/>
        </w:numPr>
        <w:spacing w:lineRule="auto" w:line="276" w:before="120" w:after="0"/>
        <w:ind w:hanging="426" w:left="426" w:right="-2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 xml:space="preserve">Wykonawca ma prawo zamieścić materiały ilustracyjne projektu inwestycji, włącznie z fotografiami w zbiorze swoich materiałów promocyjnych i profesjonalnych. </w:t>
      </w:r>
    </w:p>
    <w:p>
      <w:pPr>
        <w:pStyle w:val="Normal"/>
        <w:widowControl w:val="false"/>
        <w:numPr>
          <w:ilvl w:val="0"/>
          <w:numId w:val="19"/>
        </w:numPr>
        <w:spacing w:lineRule="auto" w:line="276" w:before="120" w:after="0"/>
        <w:ind w:hanging="426" w:left="426" w:right="-2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Wykonawca oświadcza, że przekazana Zamawiającemu dokumentacja projektowa wolna jest od wad prawnych.</w:t>
      </w:r>
    </w:p>
    <w:p>
      <w:pPr>
        <w:pStyle w:val="Normal"/>
        <w:spacing w:lineRule="auto" w:line="276" w:before="120" w:after="0"/>
        <w:jc w:val="center"/>
        <w:rPr>
          <w:rFonts w:ascii="Times New Roman" w:hAnsi="Times New Roman" w:eastAsia="Times New Roman" w:cs="Times New Roman"/>
          <w:b/>
          <w:caps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caps/>
          <w:kern w:val="0"/>
          <w:sz w:val="24"/>
          <w:szCs w:val="24"/>
          <w:lang w:eastAsia="pl-PL"/>
          <w14:ligatures w14:val="none"/>
        </w:rPr>
      </w:r>
    </w:p>
    <w:p>
      <w:pPr>
        <w:pStyle w:val="Normal"/>
        <w:spacing w:lineRule="auto" w:line="276" w:before="120" w:after="0"/>
        <w:jc w:val="center"/>
        <w:rPr>
          <w:rFonts w:ascii="Times New Roman" w:hAnsi="Times New Roman" w:eastAsia="Times New Roman" w:cs="Times New Roman"/>
          <w:b/>
          <w:caps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caps/>
          <w:kern w:val="0"/>
          <w:sz w:val="24"/>
          <w:szCs w:val="24"/>
          <w:lang w:eastAsia="pl-PL"/>
          <w14:ligatures w14:val="none"/>
        </w:rPr>
      </w:r>
    </w:p>
    <w:p>
      <w:pPr>
        <w:pStyle w:val="Normal"/>
        <w:spacing w:lineRule="auto" w:line="276" w:before="120" w:after="0"/>
        <w:jc w:val="center"/>
        <w:rPr>
          <w:rFonts w:ascii="Times New Roman" w:hAnsi="Times New Roman" w:eastAsia="Times New Roman" w:cs="Times New Roman"/>
          <w:b/>
          <w:caps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caps/>
          <w:kern w:val="0"/>
          <w:sz w:val="24"/>
          <w:szCs w:val="24"/>
          <w:lang w:eastAsia="pl-PL"/>
          <w14:ligatures w14:val="none"/>
        </w:rPr>
      </w:r>
    </w:p>
    <w:p>
      <w:pPr>
        <w:pStyle w:val="Normal"/>
        <w:spacing w:lineRule="auto" w:line="276" w:before="120" w:after="0"/>
        <w:jc w:val="center"/>
        <w:rPr>
          <w:rFonts w:ascii="Times New Roman" w:hAnsi="Times New Roman" w:eastAsia="Times New Roman" w:cs="Times New Roman"/>
          <w:b/>
          <w:caps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caps/>
          <w:kern w:val="0"/>
          <w:sz w:val="24"/>
          <w:szCs w:val="24"/>
          <w:lang w:eastAsia="pl-PL"/>
          <w14:ligatures w14:val="none"/>
        </w:rPr>
        <w:t xml:space="preserve">§ 10  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eastAsia="Times New Roman" w:cs="Times New Roman"/>
          <w:b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4"/>
          <w:szCs w:val="24"/>
          <w:lang w:eastAsia="pl-PL"/>
          <w14:ligatures w14:val="none"/>
        </w:rPr>
        <w:t xml:space="preserve">Odpowiedzialność </w:t>
      </w:r>
    </w:p>
    <w:p>
      <w:pPr>
        <w:pStyle w:val="Normal"/>
        <w:widowControl w:val="false"/>
        <w:numPr>
          <w:ilvl w:val="0"/>
          <w:numId w:val="9"/>
        </w:numPr>
        <w:spacing w:lineRule="auto" w:line="276" w:before="120" w:after="0"/>
        <w:ind w:hanging="426" w:left="426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Wykonawca ponosi odpowiedzialność za szkody wynikłe z wadliwie wykonanej dokumentacji. Odpowiada również za wady budowy wynikłe ze zrealizowania ich na podstawie wadliwego projektu lub wskazówek udzielonych podczas realizowania nadzoru autorskiego. Wykonawca odpowiada także za wszelkie szkody wynikłe z niewłaściwej koordynacji prac projektowych. Odpowiedzialność ta jest niezależna od odpowiedzialności podmiotu wykonującego budowę.</w:t>
      </w:r>
    </w:p>
    <w:p>
      <w:pPr>
        <w:pStyle w:val="Normal"/>
        <w:widowControl w:val="false"/>
        <w:numPr>
          <w:ilvl w:val="0"/>
          <w:numId w:val="9"/>
        </w:numPr>
        <w:spacing w:lineRule="auto" w:line="276" w:before="120" w:after="0"/>
        <w:ind w:hanging="426" w:left="426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Wykonawca zwróci Zamawiającemu koszty, jakie Zamawiający poniósł w związku z wystąpieniem przerw w wykonywanych robotach budowlanych i w związku z likwidacją strat w wykonanych robotach budowlanych, obiektach budowlanych i urządzeniach, jeżeli przerwy te i straty powstały z powodu wad ujawnionych w opracowaniach projektowych wykonanych przez Wykonawcę.</w:t>
      </w:r>
    </w:p>
    <w:p>
      <w:pPr>
        <w:pStyle w:val="Normal"/>
        <w:spacing w:lineRule="auto" w:line="276" w:before="120" w:after="0"/>
        <w:jc w:val="center"/>
        <w:rPr>
          <w:rFonts w:ascii="Times New Roman" w:hAnsi="Times New Roman" w:eastAsia="Times New Roman" w:cs="Times New Roman"/>
          <w:b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4"/>
          <w:szCs w:val="24"/>
          <w:lang w:eastAsia="pl-PL"/>
          <w14:ligatures w14:val="none"/>
        </w:rPr>
        <w:t>§ 11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eastAsia="Times New Roman" w:cs="Times New Roman"/>
          <w:b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4"/>
          <w:szCs w:val="24"/>
          <w:lang w:eastAsia="pl-PL"/>
          <w14:ligatures w14:val="none"/>
        </w:rPr>
        <w:t>Osoby odpowiedzialne</w:t>
      </w:r>
    </w:p>
    <w:p>
      <w:pPr>
        <w:pStyle w:val="Normal"/>
        <w:widowControl w:val="false"/>
        <w:numPr>
          <w:ilvl w:val="0"/>
          <w:numId w:val="6"/>
        </w:numPr>
        <w:suppressAutoHyphens w:val="true"/>
        <w:overflowPunct w:val="false"/>
        <w:spacing w:lineRule="auto" w:line="276" w:before="120" w:after="0"/>
        <w:ind w:hanging="426" w:left="426"/>
        <w:jc w:val="both"/>
        <w:textAlignment w:val="baseline"/>
        <w:rPr>
          <w:rFonts w:ascii="Times New Roman" w:hAnsi="Times New Roman" w:eastAsia="Times New Roman" w:cs="Times New Roman"/>
          <w:bCs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Cs/>
          <w:kern w:val="0"/>
          <w:sz w:val="24"/>
          <w:szCs w:val="24"/>
          <w:lang w:eastAsia="pl-PL"/>
          <w14:ligatures w14:val="none"/>
        </w:rPr>
        <w:t>Przedstawicielem Zamawiającego uprawnionym do kontaktów i koordynowania prac będzie: ……………………….., tel. ………………….., e-mail: ………………………..</w:t>
      </w:r>
    </w:p>
    <w:p>
      <w:pPr>
        <w:pStyle w:val="Normal"/>
        <w:widowControl w:val="false"/>
        <w:numPr>
          <w:ilvl w:val="0"/>
          <w:numId w:val="6"/>
        </w:numPr>
        <w:suppressAutoHyphens w:val="true"/>
        <w:overflowPunct w:val="false"/>
        <w:spacing w:lineRule="auto" w:line="276" w:before="120" w:after="0"/>
        <w:ind w:hanging="426" w:left="426"/>
        <w:jc w:val="both"/>
        <w:textAlignment w:val="baseline"/>
        <w:rPr>
          <w:rFonts w:ascii="Times New Roman" w:hAnsi="Times New Roman" w:eastAsia="Times New Roman" w:cs="Times New Roman"/>
          <w:bCs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Cs/>
          <w:kern w:val="0"/>
          <w:sz w:val="24"/>
          <w:szCs w:val="24"/>
          <w:lang w:eastAsia="pl-PL"/>
          <w14:ligatures w14:val="none"/>
        </w:rPr>
        <w:t>Przedstawicielem Wykonawcy uprawnionym do kontaktów i koordynowania prac będzie: ……………………….., tel. ………………….., e-mail: ………………………..</w:t>
      </w:r>
    </w:p>
    <w:p>
      <w:pPr>
        <w:pStyle w:val="Normal"/>
        <w:spacing w:lineRule="auto" w:line="276" w:before="120" w:after="0"/>
        <w:jc w:val="center"/>
        <w:rPr>
          <w:rFonts w:ascii="Times New Roman" w:hAnsi="Times New Roman" w:eastAsia="Times New Roman" w:cs="Times New Roman"/>
          <w:b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4"/>
          <w:szCs w:val="24"/>
          <w:lang w:eastAsia="pl-PL"/>
          <w14:ligatures w14:val="none"/>
        </w:rPr>
        <w:t>§ 12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eastAsia="Times New Roman" w:cs="Times New Roman"/>
          <w:b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4"/>
          <w:szCs w:val="24"/>
          <w:lang w:eastAsia="pl-PL"/>
          <w14:ligatures w14:val="none"/>
        </w:rPr>
        <w:t>Postanowienia końcowe</w:t>
      </w:r>
    </w:p>
    <w:p>
      <w:pPr>
        <w:pStyle w:val="Normal"/>
        <w:numPr>
          <w:ilvl w:val="0"/>
          <w:numId w:val="2"/>
        </w:numPr>
        <w:spacing w:lineRule="auto" w:line="276" w:before="120" w:after="0"/>
        <w:ind w:hanging="426" w:left="426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W sprawach nieuregulowanych niniejszą umową zastosowanie mają powszechnie obowiązujące przepisy prawa, a w szczególności Kodeksu cywilnego.</w:t>
      </w:r>
    </w:p>
    <w:p>
      <w:pPr>
        <w:pStyle w:val="Normal"/>
        <w:numPr>
          <w:ilvl w:val="0"/>
          <w:numId w:val="2"/>
        </w:numPr>
        <w:spacing w:lineRule="auto" w:line="276" w:before="120" w:after="0"/>
        <w:ind w:hanging="426" w:left="426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Wykonawca, pod rygorem nieważności, nie może bez uprzedniej zgody Zamawiającego przenieść na osoby trzecie wierzytelności wynikających z niniejszej umowy.</w:t>
      </w:r>
    </w:p>
    <w:p>
      <w:pPr>
        <w:pStyle w:val="Normal"/>
        <w:numPr>
          <w:ilvl w:val="0"/>
          <w:numId w:val="2"/>
        </w:numPr>
        <w:spacing w:lineRule="auto" w:line="276" w:before="120" w:after="0"/>
        <w:ind w:hanging="426" w:left="426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Strony ustalają, że ewentualne sprawy sporne przed skierowaniem na drogę sądową będą rozstrzygane na drodze polubownego załatwienia sprawy. Sądem właściwym będzie sąd, w okręgu którego siedzibę posiada Zamawiający.</w:t>
      </w:r>
    </w:p>
    <w:p>
      <w:pPr>
        <w:pStyle w:val="Normal"/>
        <w:numPr>
          <w:ilvl w:val="0"/>
          <w:numId w:val="2"/>
        </w:numPr>
        <w:spacing w:lineRule="auto" w:line="276" w:before="120" w:after="0"/>
        <w:ind w:hanging="426" w:left="426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Wszelkie zmiany w treści niniejszej umowy wymagają zachowania formy pisemnej pod rygorem nieważności.</w:t>
      </w:r>
    </w:p>
    <w:p>
      <w:pPr>
        <w:pStyle w:val="Normal"/>
        <w:numPr>
          <w:ilvl w:val="0"/>
          <w:numId w:val="2"/>
        </w:numPr>
        <w:spacing w:lineRule="auto" w:line="276" w:before="120" w:after="0"/>
        <w:ind w:hanging="426" w:left="426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Integralną część umowy stanowi wypełniony przez Wykonawcę formularz ofertowy wg załącznika nr 1 do zapytania ofertowego.</w:t>
      </w:r>
    </w:p>
    <w:p>
      <w:pPr>
        <w:pStyle w:val="Normal"/>
        <w:numPr>
          <w:ilvl w:val="0"/>
          <w:numId w:val="2"/>
        </w:numPr>
        <w:spacing w:lineRule="auto" w:line="276" w:before="120" w:after="0"/>
        <w:ind w:hanging="426" w:left="426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Umowę sporządzono w dwóch jednobrzmiących egzemplarzach, po jednym egzemplarzu dla każdej ze Stron.</w:t>
      </w:r>
    </w:p>
    <w:p>
      <w:pPr>
        <w:pStyle w:val="Normal"/>
        <w:spacing w:lineRule="auto" w:line="276" w:before="0" w:after="0"/>
        <w:ind w:firstLine="425"/>
        <w:rPr>
          <w:rFonts w:ascii="Times New Roman" w:hAnsi="Times New Roman" w:eastAsia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4"/>
          <w:szCs w:val="24"/>
          <w:lang w:eastAsia="pl-PL"/>
          <w14:ligatures w14:val="none"/>
        </w:rPr>
      </w:r>
    </w:p>
    <w:p>
      <w:pPr>
        <w:pStyle w:val="Normal"/>
        <w:spacing w:lineRule="auto" w:line="276" w:before="0" w:after="0"/>
        <w:ind w:firstLine="425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4"/>
          <w:szCs w:val="24"/>
          <w:lang w:eastAsia="pl-PL"/>
          <w14:ligatures w14:val="none"/>
        </w:rPr>
        <w:t xml:space="preserve">ZAMAWIAJĄCY:     </w:t>
        <w:tab/>
        <w:tab/>
        <w:tab/>
        <w:tab/>
        <w:tab/>
        <w:tab/>
        <w:t xml:space="preserve">WYKONAWCA: </w:t>
        <w:tab/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418" w:right="1418" w:gutter="0" w:header="0" w:top="851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default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  <w:font w:name="Times New Roman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</w:r>
  </w:p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isLgl/>
      <w:numFmt w:val="decimal"/>
      <w:lvlText w:val="%1.%2."/>
      <w:lvlJc w:val="left"/>
      <w:pPr>
        <w:tabs>
          <w:tab w:val="num" w:pos="0"/>
        </w:tabs>
        <w:ind w:left="1425" w:hanging="705"/>
      </w:pPr>
      <w:rPr/>
    </w:lvl>
    <w:lvl w:ilvl="2">
      <w:start w:val="1"/>
      <w:isLgl/>
      <w:numFmt w:val="decimal"/>
      <w:lvlText w:val="%1.%2.%3."/>
      <w:lvlJc w:val="left"/>
      <w:pPr>
        <w:tabs>
          <w:tab w:val="num" w:pos="0"/>
        </w:tabs>
        <w:ind w:left="1800" w:hanging="720"/>
      </w:pPr>
      <w:rPr/>
    </w:lvl>
    <w:lvl w:ilvl="3">
      <w:start w:val="1"/>
      <w:isLgl/>
      <w:numFmt w:val="decimal"/>
      <w:lvlText w:val="%1.%2.%3.%4."/>
      <w:lvlJc w:val="left"/>
      <w:pPr>
        <w:tabs>
          <w:tab w:val="num" w:pos="0"/>
        </w:tabs>
        <w:ind w:left="2160" w:hanging="720"/>
      </w:pPr>
      <w:rPr/>
    </w:lvl>
    <w:lvl w:ilvl="4">
      <w:start w:val="1"/>
      <w:isLgl/>
      <w:numFmt w:val="decimal"/>
      <w:lvlText w:val="%1.%2.%3.%4.%5."/>
      <w:lvlJc w:val="left"/>
      <w:pPr>
        <w:tabs>
          <w:tab w:val="num" w:pos="0"/>
        </w:tabs>
        <w:ind w:left="2880" w:hanging="1080"/>
      </w:pPr>
      <w:rPr/>
    </w:lvl>
    <w:lvl w:ilvl="5">
      <w:start w:val="1"/>
      <w:isLgl/>
      <w:numFmt w:val="decimal"/>
      <w:lvlText w:val="%1.%2.%3.%4.%5.%6."/>
      <w:lvlJc w:val="left"/>
      <w:pPr>
        <w:tabs>
          <w:tab w:val="num" w:pos="0"/>
        </w:tabs>
        <w:ind w:left="3240" w:hanging="1080"/>
      </w:pPr>
      <w:rPr/>
    </w:lvl>
    <w:lvl w:ilvl="6">
      <w:start w:val="1"/>
      <w:isLgl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/>
    </w:lvl>
    <w:lvl w:ilvl="7">
      <w:start w:val="1"/>
      <w:isLgl/>
      <w:numFmt w:val="decimal"/>
      <w:lvlText w:val="%1.%2.%3.%4.%5.%6.%7.%8."/>
      <w:lvlJc w:val="left"/>
      <w:pPr>
        <w:tabs>
          <w:tab w:val="num" w:pos="0"/>
        </w:tabs>
        <w:ind w:left="4320" w:hanging="1440"/>
      </w:pPr>
      <w:rPr/>
    </w:lvl>
    <w:lvl w:ilvl="8">
      <w:start w:val="1"/>
      <w:isLgl/>
      <w:numFmt w:val="decimal"/>
      <w:lvlText w:val="%1.%2.%3.%4.%5.%6.%7.%8.%9."/>
      <w:lvlJc w:val="left"/>
      <w:pPr>
        <w:tabs>
          <w:tab w:val="num" w:pos="0"/>
        </w:tabs>
        <w:ind w:left="5040" w:hanging="180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false"/>
        <w:bCs w:val="false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1094"/>
        </w:tabs>
        <w:ind w:left="109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1814"/>
        </w:tabs>
        <w:ind w:left="1814" w:hanging="180"/>
      </w:pPr>
      <w:rPr/>
    </w:lvl>
    <w:lvl w:ilvl="3">
      <w:start w:val="1"/>
      <w:numFmt w:val="decimal"/>
      <w:lvlText w:val="%4."/>
      <w:lvlJc w:val="left"/>
      <w:pPr>
        <w:tabs>
          <w:tab w:val="num" w:pos="2534"/>
        </w:tabs>
        <w:ind w:left="253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254"/>
        </w:tabs>
        <w:ind w:left="325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3974"/>
        </w:tabs>
        <w:ind w:left="3974" w:hanging="180"/>
      </w:pPr>
      <w:rPr/>
    </w:lvl>
    <w:lvl w:ilvl="6">
      <w:start w:val="1"/>
      <w:numFmt w:val="decimal"/>
      <w:lvlText w:val="%7."/>
      <w:lvlJc w:val="left"/>
      <w:pPr>
        <w:tabs>
          <w:tab w:val="num" w:pos="4694"/>
        </w:tabs>
        <w:ind w:left="469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414"/>
        </w:tabs>
        <w:ind w:left="541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134"/>
        </w:tabs>
        <w:ind w:left="6134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i w:val="false"/>
        <w:b w:val="false"/>
        <w:rFonts w:ascii="Times New Roman" w:hAnsi="Times New Roman"/>
      </w:rPr>
    </w:lvl>
    <w:lvl w:ilvl="1">
      <w:start w:val="1"/>
      <w:isLgl/>
      <w:numFmt w:val="decimal"/>
      <w:lvlText w:val="%1.%2"/>
      <w:lvlJc w:val="left"/>
      <w:pPr>
        <w:tabs>
          <w:tab w:val="num" w:pos="0"/>
        </w:tabs>
        <w:ind w:left="1429" w:hanging="720"/>
      </w:pPr>
      <w:rPr/>
    </w:lvl>
    <w:lvl w:ilvl="2">
      <w:start w:val="1"/>
      <w:isLgl/>
      <w:numFmt w:val="decimal"/>
      <w:lvlText w:val="%1.%2.%3"/>
      <w:lvlJc w:val="left"/>
      <w:pPr>
        <w:tabs>
          <w:tab w:val="num" w:pos="0"/>
        </w:tabs>
        <w:ind w:left="1778" w:hanging="720"/>
      </w:pPr>
      <w:rPr/>
    </w:lvl>
    <w:lvl w:ilvl="3">
      <w:start w:val="1"/>
      <w:isLgl/>
      <w:numFmt w:val="decimal"/>
      <w:lvlText w:val="%1.%2.%3.%4"/>
      <w:lvlJc w:val="left"/>
      <w:pPr>
        <w:tabs>
          <w:tab w:val="num" w:pos="0"/>
        </w:tabs>
        <w:ind w:left="2127" w:hanging="720"/>
      </w:pPr>
      <w:rPr/>
    </w:lvl>
    <w:lvl w:ilvl="4">
      <w:start w:val="1"/>
      <w:isLgl/>
      <w:numFmt w:val="decimal"/>
      <w:lvlText w:val="%1.%2.%3.%4.%5"/>
      <w:lvlJc w:val="left"/>
      <w:pPr>
        <w:tabs>
          <w:tab w:val="num" w:pos="0"/>
        </w:tabs>
        <w:ind w:left="2836" w:hanging="1080"/>
      </w:pPr>
      <w:rPr/>
    </w:lvl>
    <w:lvl w:ilvl="5">
      <w:start w:val="1"/>
      <w:isLgl/>
      <w:numFmt w:val="decimal"/>
      <w:lvlText w:val="%1.%2.%3.%4.%5.%6"/>
      <w:lvlJc w:val="left"/>
      <w:pPr>
        <w:tabs>
          <w:tab w:val="num" w:pos="0"/>
        </w:tabs>
        <w:ind w:left="3185" w:hanging="1080"/>
      </w:pPr>
      <w:rPr/>
    </w:lvl>
    <w:lvl w:ilvl="6">
      <w:start w:val="1"/>
      <w:isLgl/>
      <w:numFmt w:val="decimal"/>
      <w:lvlText w:val="%1.%2.%3.%4.%5.%6.%7"/>
      <w:lvlJc w:val="left"/>
      <w:pPr>
        <w:tabs>
          <w:tab w:val="num" w:pos="0"/>
        </w:tabs>
        <w:ind w:left="3894" w:hanging="1440"/>
      </w:pPr>
      <w:rPr/>
    </w:lvl>
    <w:lvl w:ilvl="7">
      <w:start w:val="1"/>
      <w:isLgl/>
      <w:numFmt w:val="decimal"/>
      <w:lvlText w:val="%1.%2.%3.%4.%5.%6.%7.%8"/>
      <w:lvlJc w:val="left"/>
      <w:pPr>
        <w:tabs>
          <w:tab w:val="num" w:pos="0"/>
        </w:tabs>
        <w:ind w:left="4243" w:hanging="1440"/>
      </w:pPr>
      <w:rPr/>
    </w:lvl>
    <w:lvl w:ilvl="8">
      <w:start w:val="1"/>
      <w:isLgl/>
      <w:numFmt w:val="decimal"/>
      <w:lvlText w:val="%1.%2.%3.%4.%5.%6.%7.%8.%9"/>
      <w:lvlJc w:val="left"/>
      <w:pPr>
        <w:tabs>
          <w:tab w:val="num" w:pos="0"/>
        </w:tabs>
        <w:ind w:left="4952" w:hanging="1800"/>
      </w:pPr>
      <w:rPr/>
    </w:lvl>
  </w:abstractNum>
  <w:abstractNum w:abstractNumId="11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4"/>
        <w:i w:val="false"/>
        <w:b w:val="false"/>
        <w:szCs w:val="24"/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sz w:val="24"/>
        <w:i w:val="false"/>
        <w:b w:val="false"/>
        <w:szCs w:val="24"/>
        <w:rFonts w:ascii="Times New Roman" w:hAnsi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sz w:val="24"/>
        <w:i w:val="false"/>
        <w:b w:val="false"/>
        <w:szCs w:val="24"/>
        <w:rFonts w:ascii="Times New Roman" w:hAnsi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/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/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sz w:val="24"/>
        <w:i w:val="false"/>
        <w:b w:val="false"/>
        <w:szCs w:val="24"/>
        <w:rFonts w:ascii="Times New Roman" w:hAnsi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/>
    </w:lvl>
  </w:abstractNum>
  <w:abstractNum w:abstractNumId="14">
    <w:lvl w:ilvl="0">
      <w:start w:val="1"/>
      <w:numFmt w:val="lowerLetter"/>
      <w:lvlText w:val="%1)"/>
      <w:lvlJc w:val="left"/>
      <w:pPr>
        <w:tabs>
          <w:tab w:val="num" w:pos="0"/>
        </w:tabs>
        <w:ind w:left="1429" w:hanging="360"/>
      </w:pPr>
      <w:rPr>
        <w:sz w:val="24"/>
        <w:i w:val="false"/>
        <w:b w:val="false"/>
        <w:szCs w:val="24"/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15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4"/>
        <w:i w:val="false"/>
        <w:b w:val="false"/>
        <w:szCs w:val="24"/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sz w:val="24"/>
        <w:i w:val="false"/>
        <w:b w:val="false"/>
        <w:szCs w:val="24"/>
        <w:rFonts w:ascii="Times New Roman" w:hAnsi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6"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sz w:val="24"/>
        <w:i w:val="false"/>
        <w:b w:val="false"/>
        <w:szCs w:val="24"/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60" w:hanging="360"/>
      </w:pPr>
      <w:rPr>
        <w:sz w:val="24"/>
        <w:i w:val="false"/>
        <w:b w:val="false"/>
        <w:szCs w:val="24"/>
        <w:rFonts w:ascii="Times New Roman" w:hAnsi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  <w:rPr/>
    </w:lvl>
  </w:abstractNum>
  <w:abstractNum w:abstractNumId="17">
    <w:lvl w:ilvl="0">
      <w:start w:val="1"/>
      <w:numFmt w:val="bullet"/>
      <w:lvlText w:val=""/>
      <w:lvlJc w:val="left"/>
      <w:pPr>
        <w:tabs>
          <w:tab w:val="num" w:pos="0"/>
        </w:tabs>
        <w:ind w:left="645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0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96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5" w:hanging="180"/>
      </w:pPr>
      <w:rPr>
        <w:rFonts w:cs="Times New Roman"/>
      </w:rPr>
    </w:lvl>
  </w:abstractNum>
  <w:abstractNum w:abstractNumId="18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4"/>
        <w:i w:val="false"/>
        <w:b w:val="false"/>
        <w:szCs w:val="24"/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9"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i w:val="false"/>
        <w:b w:val="false"/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0"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sz w:val="24"/>
        <w:i w:val="false"/>
        <w:b w:val="false"/>
        <w:szCs w:val="24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/>
    </w:lvl>
  </w:abstractNum>
  <w:abstractNum w:abstractNumId="2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/>
    </w:lvl>
    <w:lvl w:ilvl="2">
      <w:start w:val="0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/>
    </w:lvl>
  </w:abstractNum>
  <w:abstractNum w:abstractNumId="22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4"/>
        <w:i w:val="false"/>
        <w:b w:val="false"/>
        <w:szCs w:val="24"/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3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4"/>
        <w:i w:val="false"/>
        <w:b w:val="false"/>
        <w:szCs w:val="24"/>
        <w:rFonts w:ascii="Times New Roman" w:hAnsi="Times New Roman"/>
      </w:rPr>
    </w:lvl>
    <w:lvl w:ilvl="1">
      <w:start w:val="1"/>
      <w:isLgl/>
      <w:numFmt w:val="decimal"/>
      <w:lvlText w:val="%1.%2"/>
      <w:lvlJc w:val="left"/>
      <w:pPr>
        <w:tabs>
          <w:tab w:val="num" w:pos="0"/>
        </w:tabs>
        <w:ind w:left="1429" w:hanging="720"/>
      </w:pPr>
      <w:rPr/>
    </w:lvl>
    <w:lvl w:ilvl="2">
      <w:start w:val="1"/>
      <w:isLgl/>
      <w:numFmt w:val="decimal"/>
      <w:lvlText w:val="%1.%2.%3"/>
      <w:lvlJc w:val="left"/>
      <w:pPr>
        <w:tabs>
          <w:tab w:val="num" w:pos="0"/>
        </w:tabs>
        <w:ind w:left="1778" w:hanging="720"/>
      </w:pPr>
      <w:rPr/>
    </w:lvl>
    <w:lvl w:ilvl="3">
      <w:start w:val="1"/>
      <w:isLgl/>
      <w:numFmt w:val="decimal"/>
      <w:lvlText w:val="%1.%2.%3.%4"/>
      <w:lvlJc w:val="left"/>
      <w:pPr>
        <w:tabs>
          <w:tab w:val="num" w:pos="0"/>
        </w:tabs>
        <w:ind w:left="2127" w:hanging="720"/>
      </w:pPr>
      <w:rPr/>
    </w:lvl>
    <w:lvl w:ilvl="4">
      <w:start w:val="1"/>
      <w:isLgl/>
      <w:numFmt w:val="decimal"/>
      <w:lvlText w:val="%1.%2.%3.%4.%5"/>
      <w:lvlJc w:val="left"/>
      <w:pPr>
        <w:tabs>
          <w:tab w:val="num" w:pos="0"/>
        </w:tabs>
        <w:ind w:left="2836" w:hanging="1080"/>
      </w:pPr>
      <w:rPr/>
    </w:lvl>
    <w:lvl w:ilvl="5">
      <w:start w:val="1"/>
      <w:isLgl/>
      <w:numFmt w:val="decimal"/>
      <w:lvlText w:val="%1.%2.%3.%4.%5.%6"/>
      <w:lvlJc w:val="left"/>
      <w:pPr>
        <w:tabs>
          <w:tab w:val="num" w:pos="0"/>
        </w:tabs>
        <w:ind w:left="3185" w:hanging="1080"/>
      </w:pPr>
      <w:rPr/>
    </w:lvl>
    <w:lvl w:ilvl="6">
      <w:start w:val="1"/>
      <w:isLgl/>
      <w:numFmt w:val="decimal"/>
      <w:lvlText w:val="%1.%2.%3.%4.%5.%6.%7"/>
      <w:lvlJc w:val="left"/>
      <w:pPr>
        <w:tabs>
          <w:tab w:val="num" w:pos="0"/>
        </w:tabs>
        <w:ind w:left="3894" w:hanging="1440"/>
      </w:pPr>
      <w:rPr/>
    </w:lvl>
    <w:lvl w:ilvl="7">
      <w:start w:val="1"/>
      <w:isLgl/>
      <w:numFmt w:val="decimal"/>
      <w:lvlText w:val="%1.%2.%3.%4.%5.%6.%7.%8"/>
      <w:lvlJc w:val="left"/>
      <w:pPr>
        <w:tabs>
          <w:tab w:val="num" w:pos="0"/>
        </w:tabs>
        <w:ind w:left="4243" w:hanging="1440"/>
      </w:pPr>
      <w:rPr/>
    </w:lvl>
    <w:lvl w:ilvl="8">
      <w:start w:val="1"/>
      <w:isLgl/>
      <w:numFmt w:val="decimal"/>
      <w:lvlText w:val="%1.%2.%3.%4.%5.%6.%7.%8.%9"/>
      <w:lvlJc w:val="left"/>
      <w:pPr>
        <w:tabs>
          <w:tab w:val="num" w:pos="0"/>
        </w:tabs>
        <w:ind w:left="4952" w:hanging="1800"/>
      </w:pPr>
      <w:rPr/>
    </w:lvl>
  </w:abstractNum>
  <w:abstractNum w:abstractNumId="2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w="http://schemas.openxmlformats.org/wordprocessingml/2006/main">
  <w:zoom w:percent="100"/>
  <w:defaultTabStop w:val="708"/>
  <w:mailMerge>
    <w:mainDocumentType w:val="formLetters"/>
    <w:dataType w:val="textFile"/>
    <w:query w:val="SELECT * FROM lista_upowaznien.dbo.upowaznienia$"/>
  </w:mailMerge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  <w:docVars>
    <w:docVar w:name="LE_Links" w:val="{E9812E18-03C2-430D-B1AF-E6D3A6521F40}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pl-PL"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opkaZnak" w:customStyle="1">
    <w:name w:val="Stopka Znak"/>
    <w:basedOn w:val="DefaultParagraphFont"/>
    <w:uiPriority w:val="99"/>
    <w:qFormat/>
    <w:rsid w:val="00344d9b"/>
    <w:rPr>
      <w:rFonts w:ascii="Times New Roman" w:hAnsi="Times New Roman" w:eastAsia="Times New Roman" w:cs="Times New Roman"/>
      <w:kern w:val="0"/>
      <w:sz w:val="24"/>
      <w:szCs w:val="24"/>
      <w:lang w:val="x-none" w:eastAsia="x-none"/>
      <w14:ligatures w14:val="none"/>
    </w:rPr>
  </w:style>
  <w:style w:type="character" w:styleId="markedcontent" w:customStyle="1">
    <w:name w:val="markedcontent"/>
    <w:basedOn w:val="DefaultParagraphFont"/>
    <w:qFormat/>
    <w:rsid w:val="001b22b5"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4b7ba4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9d753b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CommentText"/>
    <w:uiPriority w:val="99"/>
    <w:qFormat/>
    <w:rsid w:val="009d753b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9d753b"/>
    <w:rPr>
      <w:b/>
      <w:bCs/>
      <w:sz w:val="20"/>
      <w:szCs w:val="20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Noto Sans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ascii="Liberation Sans;Arial" w:hAnsi="Liberation Sans;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Noto Sans" w:cs="Noto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ascii="Liberation Sans;Arial" w:hAnsi="Liberation Sans;Arial"/>
    </w:rPr>
  </w:style>
  <w:style w:type="paragraph" w:styleId="Gwkaistopkauser">
    <w:name w:val="Główka i stopka (user)"/>
    <w:basedOn w:val="Normal"/>
    <w:qFormat/>
    <w:pPr/>
    <w:rPr/>
  </w:style>
  <w:style w:type="paragraph" w:styleId="Gwkaistopka">
    <w:name w:val="Główka i stopka"/>
    <w:basedOn w:val="Normal"/>
    <w:qFormat/>
    <w:pPr/>
    <w:rPr/>
  </w:style>
  <w:style w:type="paragraph" w:styleId="Footer">
    <w:name w:val="footer"/>
    <w:basedOn w:val="Normal"/>
    <w:link w:val="StopkaZnak"/>
    <w:uiPriority w:val="99"/>
    <w:unhideWhenUsed/>
    <w:rsid w:val="00344d9b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 w:cs="Times New Roman"/>
      <w:kern w:val="0"/>
      <w:sz w:val="24"/>
      <w:szCs w:val="24"/>
      <w:lang w:val="x-none" w:eastAsia="x-none"/>
      <w14:ligatures w14:val="none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4b7ba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b4e2d"/>
    <w:pPr>
      <w:spacing w:before="0" w:after="160"/>
      <w:ind w:left="720"/>
      <w:contextualSpacing/>
    </w:pPr>
    <w:rPr/>
  </w:style>
  <w:style w:type="paragraph" w:styleId="CommentText">
    <w:name w:val="annotation text"/>
    <w:basedOn w:val="Normal"/>
    <w:link w:val="TekstkomentarzaZnak"/>
    <w:uiPriority w:val="99"/>
    <w:unhideWhenUsed/>
    <w:rsid w:val="009d753b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TematkomentarzaZnak"/>
    <w:uiPriority w:val="99"/>
    <w:semiHidden/>
    <w:unhideWhenUsed/>
    <w:qFormat/>
    <w:rsid w:val="009d753b"/>
    <w:pPr/>
    <w:rPr>
      <w:b/>
      <w:bCs/>
    </w:rPr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ArrayOfDocumentLink xmlns:xsd="http://www.w3.org/2001/XMLSchema" xmlns:xsi="http://www.w3.org/2001/XMLSchema-instance"/>
</file>

<file path=customXml/itemProps1.xml><?xml version="1.0" encoding="utf-8"?>
<ds:datastoreItem xmlns:ds="http://schemas.openxmlformats.org/officeDocument/2006/customXml" ds:itemID="{E9812E18-03C2-430D-B1AF-E6D3A6521F4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LibreOffice/25.2.4.3$Linux_X86_64 LibreOffice_project/33e196637044ead23f5c3226cde09b47731f7e27</Application>
  <AppVersion>15.0000</AppVersion>
  <Pages>9</Pages>
  <Words>3030</Words>
  <Characters>20121</Characters>
  <CharactersWithSpaces>23053</CharactersWithSpaces>
  <Paragraphs>152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2026-02-04T15:10:08Z</dcterms:created>
  <dc:creator/>
  <dc:description/>
  <dc:language>pl-PL</dc:language>
  <cp:lastModifiedBy/>
  <dcterms:modified xsi:type="dcterms:W3CDTF">2026-02-04T15:10:10Z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